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5F" w:rsidRPr="00A96BC9" w:rsidRDefault="002E575F" w:rsidP="002111B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E575F" w:rsidRDefault="00397DFA" w:rsidP="002E575F">
      <w:pPr>
        <w:spacing w:line="276" w:lineRule="auto"/>
        <w:jc w:val="center"/>
        <w:rPr>
          <w:noProof/>
          <w:sz w:val="36"/>
          <w:szCs w:val="36"/>
        </w:rPr>
      </w:pPr>
      <w:r w:rsidRPr="002E575F">
        <w:rPr>
          <w:noProof/>
          <w:sz w:val="36"/>
          <w:szCs w:val="36"/>
        </w:rPr>
        <w:drawing>
          <wp:inline distT="0" distB="0" distL="0" distR="0" wp14:anchorId="162DBC96" wp14:editId="73A8789E">
            <wp:extent cx="723900" cy="904875"/>
            <wp:effectExtent l="0" t="0" r="0" b="9525"/>
            <wp:docPr id="4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701A">
        <w:rPr>
          <w:noProof/>
          <w:sz w:val="36"/>
          <w:szCs w:val="36"/>
        </w:rPr>
        <w:t xml:space="preserve">                                            </w:t>
      </w:r>
      <w:r>
        <w:rPr>
          <w:noProof/>
          <w:sz w:val="36"/>
          <w:szCs w:val="36"/>
        </w:rPr>
        <w:t xml:space="preserve"> 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2BE">
        <w:rPr>
          <w:rFonts w:ascii="Times New Roman" w:hAnsi="Times New Roman"/>
          <w:sz w:val="36"/>
          <w:szCs w:val="36"/>
        </w:rPr>
        <w:t xml:space="preserve">Администрация сельского поселения 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«</w:t>
      </w:r>
      <w:r>
        <w:rPr>
          <w:rFonts w:ascii="Times New Roman" w:hAnsi="Times New Roman"/>
          <w:sz w:val="36"/>
          <w:szCs w:val="36"/>
        </w:rPr>
        <w:t>Село Татаринцы</w:t>
      </w:r>
      <w:r w:rsidRPr="00F072BE">
        <w:rPr>
          <w:rFonts w:ascii="Times New Roman" w:hAnsi="Times New Roman"/>
          <w:sz w:val="36"/>
          <w:szCs w:val="36"/>
        </w:rPr>
        <w:t>»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Сухиничский район</w:t>
      </w:r>
    </w:p>
    <w:p w:rsidR="005D0838" w:rsidRPr="00F072BE" w:rsidRDefault="005D0838" w:rsidP="005D0838">
      <w:pPr>
        <w:jc w:val="center"/>
        <w:rPr>
          <w:rFonts w:ascii="Times New Roman" w:hAnsi="Times New Roman"/>
          <w:b/>
          <w:sz w:val="32"/>
          <w:szCs w:val="36"/>
        </w:rPr>
      </w:pPr>
      <w:r w:rsidRPr="00F072BE">
        <w:rPr>
          <w:rFonts w:ascii="Times New Roman" w:hAnsi="Times New Roman"/>
          <w:b/>
          <w:sz w:val="32"/>
          <w:szCs w:val="36"/>
        </w:rPr>
        <w:t>Калужская область</w:t>
      </w:r>
    </w:p>
    <w:p w:rsidR="002E575F" w:rsidRPr="005D0838" w:rsidRDefault="002E575F" w:rsidP="005D0838">
      <w:pPr>
        <w:jc w:val="center"/>
        <w:rPr>
          <w:rFonts w:ascii="Times New Roman" w:hAnsi="Times New Roman"/>
          <w:b/>
          <w:sz w:val="36"/>
          <w:szCs w:val="36"/>
        </w:rPr>
      </w:pPr>
      <w:r w:rsidRPr="00B677F8">
        <w:rPr>
          <w:rFonts w:ascii="Times New Roman" w:hAnsi="Times New Roman"/>
          <w:b/>
          <w:sz w:val="36"/>
          <w:szCs w:val="36"/>
        </w:rPr>
        <w:t>ПОСТАНОВЛЕНИЕ</w:t>
      </w:r>
    </w:p>
    <w:p w:rsidR="002E575F" w:rsidRPr="00397DFA" w:rsidRDefault="002E575F" w:rsidP="002E575F">
      <w:pPr>
        <w:jc w:val="center"/>
        <w:rPr>
          <w:b/>
          <w:sz w:val="28"/>
          <w:szCs w:val="28"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2E575F" w:rsidRPr="00397DFA" w:rsidTr="00CF16DF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2E575F" w:rsidRPr="00397DFA" w:rsidRDefault="00053313" w:rsidP="0035701A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97DFA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7A05BC">
              <w:rPr>
                <w:rFonts w:ascii="Times New Roman" w:hAnsi="Times New Roman"/>
                <w:b/>
                <w:sz w:val="28"/>
                <w:szCs w:val="28"/>
              </w:rPr>
              <w:t xml:space="preserve"> 02.12</w:t>
            </w:r>
            <w:bookmarkStart w:id="0" w:name="_GoBack"/>
            <w:bookmarkEnd w:id="0"/>
            <w:r w:rsidR="00397DFA" w:rsidRPr="00397DFA">
              <w:rPr>
                <w:rFonts w:ascii="Times New Roman" w:hAnsi="Times New Roman"/>
                <w:b/>
                <w:sz w:val="28"/>
                <w:szCs w:val="28"/>
              </w:rPr>
              <w:t>.2024г</w:t>
            </w:r>
          </w:p>
        </w:tc>
        <w:tc>
          <w:tcPr>
            <w:tcW w:w="1559" w:type="dxa"/>
          </w:tcPr>
          <w:p w:rsidR="002E575F" w:rsidRPr="00397DFA" w:rsidRDefault="002E575F" w:rsidP="009121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E575F" w:rsidRPr="00397DFA" w:rsidRDefault="005D0838" w:rsidP="009121A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7DF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</w:t>
            </w:r>
            <w:r w:rsidR="00397DFA" w:rsidRPr="00397DFA">
              <w:rPr>
                <w:rFonts w:ascii="Times New Roman" w:hAnsi="Times New Roman"/>
                <w:b/>
                <w:sz w:val="28"/>
                <w:szCs w:val="28"/>
              </w:rPr>
              <w:t>№ 34</w:t>
            </w:r>
          </w:p>
        </w:tc>
      </w:tr>
      <w:tr w:rsidR="002E575F" w:rsidRPr="002E575F" w:rsidTr="00CF16DF">
        <w:trPr>
          <w:cantSplit/>
          <w:trHeight w:val="248"/>
          <w:jc w:val="center"/>
        </w:trPr>
        <w:tc>
          <w:tcPr>
            <w:tcW w:w="3686" w:type="dxa"/>
          </w:tcPr>
          <w:p w:rsidR="002E575F" w:rsidRPr="002E575F" w:rsidRDefault="002E575F" w:rsidP="009121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2E575F" w:rsidRPr="002E575F" w:rsidRDefault="002E575F" w:rsidP="009121A2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Об утверждении Программы профилактики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охраняемым законом ценностям при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осуществлении муниципального контроля в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сфере благоустройства на территории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сельского поселения «Село Татаринцы»</w:t>
      </w:r>
      <w:r w:rsidR="00A14012">
        <w:rPr>
          <w:rFonts w:ascii="Times New Roman" w:hAnsi="Times New Roman"/>
          <w:b/>
          <w:sz w:val="28"/>
          <w:szCs w:val="28"/>
        </w:rPr>
        <w:t xml:space="preserve"> на 202</w:t>
      </w:r>
      <w:r w:rsidR="005B2629">
        <w:rPr>
          <w:rFonts w:ascii="Times New Roman" w:hAnsi="Times New Roman"/>
          <w:b/>
          <w:sz w:val="28"/>
          <w:szCs w:val="28"/>
        </w:rPr>
        <w:t xml:space="preserve">5 </w:t>
      </w:r>
      <w:r w:rsidR="00A14012">
        <w:rPr>
          <w:rFonts w:ascii="Times New Roman" w:hAnsi="Times New Roman"/>
          <w:b/>
          <w:sz w:val="28"/>
          <w:szCs w:val="28"/>
        </w:rPr>
        <w:t>год</w:t>
      </w:r>
    </w:p>
    <w:p w:rsidR="00C743C4" w:rsidRPr="00A96BC9" w:rsidRDefault="00C743C4" w:rsidP="00A96BC9">
      <w:pPr>
        <w:pStyle w:val="ConsPlusNormal"/>
        <w:jc w:val="center"/>
      </w:pPr>
    </w:p>
    <w:p w:rsidR="009121A2" w:rsidRDefault="005F4216" w:rsidP="00CF16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4CB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9" w:history="1">
        <w:r w:rsidR="006E14CB"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6E14CB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E72AEA">
        <w:rPr>
          <w:rFonts w:ascii="Times New Roman" w:hAnsi="Times New Roman"/>
          <w:sz w:val="28"/>
          <w:szCs w:val="28"/>
        </w:rPr>
        <w:t>н</w:t>
      </w:r>
      <w:r w:rsidR="00794553" w:rsidRPr="00756548">
        <w:rPr>
          <w:rFonts w:ascii="Times New Roman" w:hAnsi="Times New Roman"/>
          <w:sz w:val="28"/>
          <w:szCs w:val="28"/>
        </w:rPr>
        <w:t xml:space="preserve">а основании Федерального закона от </w:t>
      </w:r>
      <w:r w:rsidR="00794553">
        <w:rPr>
          <w:rFonts w:ascii="Times New Roman" w:hAnsi="Times New Roman"/>
          <w:sz w:val="28"/>
          <w:szCs w:val="28"/>
        </w:rPr>
        <w:t>31</w:t>
      </w:r>
      <w:r w:rsidR="00794553" w:rsidRPr="00756548">
        <w:rPr>
          <w:rFonts w:ascii="Times New Roman" w:hAnsi="Times New Roman"/>
          <w:sz w:val="28"/>
          <w:szCs w:val="28"/>
        </w:rPr>
        <w:t>.</w:t>
      </w:r>
      <w:r w:rsidR="00794553">
        <w:rPr>
          <w:rFonts w:ascii="Times New Roman" w:hAnsi="Times New Roman"/>
          <w:sz w:val="28"/>
          <w:szCs w:val="28"/>
        </w:rPr>
        <w:t>07</w:t>
      </w:r>
      <w:r w:rsidR="00794553" w:rsidRPr="00756548">
        <w:rPr>
          <w:rFonts w:ascii="Times New Roman" w:hAnsi="Times New Roman"/>
          <w:sz w:val="28"/>
          <w:szCs w:val="28"/>
        </w:rPr>
        <w:t>.20</w:t>
      </w:r>
      <w:r w:rsidR="00794553">
        <w:rPr>
          <w:rFonts w:ascii="Times New Roman" w:hAnsi="Times New Roman"/>
          <w:sz w:val="28"/>
          <w:szCs w:val="28"/>
        </w:rPr>
        <w:t>20 года</w:t>
      </w:r>
      <w:r w:rsidR="00794553" w:rsidRPr="00756548">
        <w:rPr>
          <w:rFonts w:ascii="Times New Roman" w:hAnsi="Times New Roman"/>
          <w:sz w:val="28"/>
          <w:szCs w:val="28"/>
        </w:rPr>
        <w:t xml:space="preserve"> № 248-ФЗ «</w:t>
      </w:r>
      <w:r w:rsidR="00794553" w:rsidRPr="00756548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794553">
        <w:rPr>
          <w:rFonts w:ascii="Times New Roman" w:hAnsi="Times New Roman"/>
          <w:sz w:val="28"/>
          <w:szCs w:val="28"/>
        </w:rPr>
        <w:t>»,</w:t>
      </w:r>
      <w:r w:rsidR="00794553" w:rsidRPr="00794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455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94553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Федеральным </w:t>
      </w:r>
      <w:hyperlink r:id="rId10" w:history="1">
        <w:r w:rsidR="00794553"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794553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5B262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94553">
        <w:rPr>
          <w:rFonts w:ascii="Times New Roman" w:hAnsi="Times New Roman" w:cs="Times New Roman"/>
          <w:color w:val="000000"/>
          <w:sz w:val="28"/>
          <w:szCs w:val="28"/>
        </w:rPr>
        <w:t>ставом сельского поселения «Село Татаринцы»,</w:t>
      </w:r>
      <w:r w:rsidR="00794553">
        <w:rPr>
          <w:rFonts w:ascii="Times New Roman" w:hAnsi="Times New Roman"/>
          <w:sz w:val="28"/>
          <w:szCs w:val="28"/>
        </w:rPr>
        <w:t xml:space="preserve"> </w:t>
      </w:r>
      <w:r w:rsidR="004F581C" w:rsidRPr="002E57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21A2">
        <w:rPr>
          <w:rFonts w:ascii="Times New Roman" w:hAnsi="Times New Roman" w:cs="Times New Roman"/>
          <w:sz w:val="28"/>
          <w:szCs w:val="28"/>
        </w:rPr>
        <w:t>сельского поселения «Село Татаринцы»</w:t>
      </w:r>
      <w:r w:rsidR="004F581C" w:rsidRPr="002E575F">
        <w:rPr>
          <w:rFonts w:ascii="Times New Roman" w:hAnsi="Times New Roman" w:cs="Times New Roman"/>
          <w:sz w:val="28"/>
          <w:szCs w:val="28"/>
        </w:rPr>
        <w:t xml:space="preserve"> </w:t>
      </w:r>
      <w:r w:rsidR="009121A2">
        <w:rPr>
          <w:rFonts w:ascii="Times New Roman" w:hAnsi="Times New Roman" w:cs="Times New Roman"/>
          <w:sz w:val="28"/>
          <w:szCs w:val="28"/>
        </w:rPr>
        <w:t xml:space="preserve"> </w:t>
      </w:r>
      <w:r w:rsidR="004F581C" w:rsidRPr="009121A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0354D" w:rsidRPr="00CF16DF" w:rsidRDefault="0000354D" w:rsidP="00CF16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553" w:rsidRDefault="00794553" w:rsidP="00792474">
      <w:pPr>
        <w:pStyle w:val="a6"/>
        <w:numPr>
          <w:ilvl w:val="0"/>
          <w:numId w:val="4"/>
        </w:numPr>
        <w:adjustRightInd w:val="0"/>
        <w:spacing w:line="276" w:lineRule="auto"/>
        <w:ind w:left="0" w:firstLine="567"/>
        <w:jc w:val="both"/>
        <w:rPr>
          <w:b w:val="0"/>
          <w:sz w:val="28"/>
          <w:szCs w:val="28"/>
        </w:rPr>
      </w:pPr>
      <w:r w:rsidRPr="00794553">
        <w:rPr>
          <w:b w:val="0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 w:rsidR="00A8493E">
        <w:rPr>
          <w:b w:val="0"/>
          <w:sz w:val="28"/>
          <w:szCs w:val="28"/>
        </w:rPr>
        <w:t xml:space="preserve">«Село Татаринцы» </w:t>
      </w:r>
      <w:r w:rsidR="00A14012">
        <w:rPr>
          <w:b w:val="0"/>
          <w:sz w:val="28"/>
          <w:szCs w:val="28"/>
        </w:rPr>
        <w:t>на 202</w:t>
      </w:r>
      <w:r w:rsidR="005B2629">
        <w:rPr>
          <w:b w:val="0"/>
          <w:sz w:val="28"/>
          <w:szCs w:val="28"/>
        </w:rPr>
        <w:t xml:space="preserve">5 </w:t>
      </w:r>
      <w:r w:rsidR="00A14012">
        <w:rPr>
          <w:b w:val="0"/>
          <w:sz w:val="28"/>
          <w:szCs w:val="28"/>
        </w:rPr>
        <w:t xml:space="preserve">год </w:t>
      </w:r>
      <w:r w:rsidR="00A8493E">
        <w:rPr>
          <w:b w:val="0"/>
          <w:sz w:val="28"/>
          <w:szCs w:val="28"/>
        </w:rPr>
        <w:t>(приложение).</w:t>
      </w:r>
    </w:p>
    <w:p w:rsidR="00A14012" w:rsidRPr="00A14012" w:rsidRDefault="007B7B42" w:rsidP="007B7B42">
      <w:pPr>
        <w:adjustRightInd w:val="0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</w:t>
      </w:r>
      <w:r w:rsidR="00A14012" w:rsidRPr="00A14012">
        <w:rPr>
          <w:rFonts w:ascii="Times New Roman" w:hAnsi="Times New Roman"/>
          <w:color w:val="000000"/>
          <w:sz w:val="28"/>
          <w:szCs w:val="28"/>
        </w:rPr>
        <w:t>.</w:t>
      </w:r>
      <w:r w:rsidR="005B2629" w:rsidRPr="005B2629">
        <w:rPr>
          <w:rFonts w:ascii="Times New Roman" w:hAnsi="Times New Roman"/>
          <w:sz w:val="28"/>
          <w:szCs w:val="28"/>
        </w:rPr>
        <w:t xml:space="preserve"> </w:t>
      </w:r>
      <w:r w:rsidR="005B2629" w:rsidRPr="000D2DBE">
        <w:rPr>
          <w:rFonts w:ascii="Times New Roman" w:hAnsi="Times New Roman"/>
          <w:sz w:val="28"/>
          <w:szCs w:val="28"/>
        </w:rPr>
        <w:t xml:space="preserve">Настоящее </w:t>
      </w:r>
      <w:r w:rsidR="005B2629">
        <w:rPr>
          <w:rFonts w:ascii="Times New Roman" w:hAnsi="Times New Roman"/>
          <w:sz w:val="28"/>
          <w:szCs w:val="28"/>
        </w:rPr>
        <w:t>п</w:t>
      </w:r>
      <w:r w:rsidR="005B2629" w:rsidRPr="000D2DBE">
        <w:rPr>
          <w:rFonts w:ascii="Times New Roman" w:hAnsi="Times New Roman"/>
          <w:sz w:val="28"/>
          <w:szCs w:val="28"/>
        </w:rPr>
        <w:t>остановление вступает в силу с 01.01.202</w:t>
      </w:r>
      <w:r w:rsidR="005B2629">
        <w:rPr>
          <w:rFonts w:ascii="Times New Roman" w:hAnsi="Times New Roman"/>
          <w:sz w:val="28"/>
          <w:szCs w:val="28"/>
        </w:rPr>
        <w:t>5</w:t>
      </w:r>
      <w:r w:rsidR="005B2629" w:rsidRPr="000D2DBE">
        <w:rPr>
          <w:rFonts w:ascii="Times New Roman" w:hAnsi="Times New Roman"/>
          <w:sz w:val="28"/>
          <w:szCs w:val="28"/>
        </w:rPr>
        <w:t>, но не ранее его официального опубликования.</w:t>
      </w:r>
    </w:p>
    <w:p w:rsidR="005F4216" w:rsidRPr="00A14012" w:rsidRDefault="007B7B42" w:rsidP="00A14012">
      <w:pPr>
        <w:adjustRightInd w:val="0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A14012">
        <w:rPr>
          <w:rFonts w:ascii="Times New Roman" w:hAnsi="Times New Roman"/>
          <w:color w:val="000000"/>
          <w:sz w:val="28"/>
          <w:szCs w:val="28"/>
        </w:rPr>
        <w:t>.</w:t>
      </w:r>
      <w:r w:rsidR="00A14012" w:rsidRPr="00A14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4012">
        <w:rPr>
          <w:rFonts w:ascii="Times New Roman" w:hAnsi="Times New Roman"/>
          <w:color w:val="000000"/>
          <w:sz w:val="28"/>
          <w:szCs w:val="28"/>
        </w:rPr>
        <w:t>Настоящее</w:t>
      </w:r>
      <w:r w:rsidR="00A14012" w:rsidRPr="00A14012">
        <w:rPr>
          <w:rFonts w:ascii="Times New Roman" w:hAnsi="Times New Roman"/>
          <w:color w:val="000000"/>
          <w:sz w:val="28"/>
          <w:szCs w:val="28"/>
        </w:rPr>
        <w:t xml:space="preserve"> постановление</w:t>
      </w:r>
      <w:r w:rsidR="00A14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4553" w:rsidRPr="00A14012">
        <w:rPr>
          <w:rFonts w:ascii="Times New Roman" w:hAnsi="Times New Roman"/>
          <w:color w:val="000000"/>
          <w:sz w:val="28"/>
          <w:szCs w:val="28"/>
        </w:rPr>
        <w:t xml:space="preserve">подлежит размещению на сайте администрации МР «Сухиничский район» в разделе </w:t>
      </w:r>
      <w:r w:rsidR="00A8493E" w:rsidRPr="00A14012">
        <w:rPr>
          <w:rFonts w:ascii="Times New Roman" w:hAnsi="Times New Roman"/>
          <w:color w:val="000000"/>
          <w:sz w:val="28"/>
          <w:szCs w:val="28"/>
        </w:rPr>
        <w:t>«Муниципальный контроль»</w:t>
      </w:r>
      <w:r w:rsidR="00A14012">
        <w:rPr>
          <w:rFonts w:ascii="Times New Roman" w:hAnsi="Times New Roman"/>
          <w:color w:val="000000"/>
          <w:sz w:val="28"/>
          <w:szCs w:val="28"/>
        </w:rPr>
        <w:t>.</w:t>
      </w:r>
    </w:p>
    <w:p w:rsidR="004F581C" w:rsidRPr="009121A2" w:rsidRDefault="008418F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7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4CB">
        <w:rPr>
          <w:rFonts w:ascii="Times New Roman" w:hAnsi="Times New Roman" w:cs="Times New Roman"/>
          <w:sz w:val="28"/>
          <w:szCs w:val="28"/>
        </w:rPr>
        <w:t xml:space="preserve"> </w:t>
      </w:r>
      <w:r w:rsidR="007B7B42">
        <w:rPr>
          <w:rFonts w:ascii="Times New Roman" w:hAnsi="Times New Roman" w:cs="Times New Roman"/>
          <w:sz w:val="28"/>
          <w:szCs w:val="28"/>
        </w:rPr>
        <w:t>4</w:t>
      </w:r>
      <w:r w:rsidR="002E575F" w:rsidRPr="002E575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</w:t>
      </w:r>
      <w:r w:rsidR="009121A2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2E575F">
        <w:rPr>
          <w:rFonts w:ascii="Times New Roman" w:hAnsi="Times New Roman" w:cs="Times New Roman"/>
          <w:sz w:val="28"/>
          <w:szCs w:val="28"/>
        </w:rPr>
        <w:t>.</w:t>
      </w:r>
    </w:p>
    <w:p w:rsidR="008418F9" w:rsidRPr="00A96BC9" w:rsidRDefault="008418F9" w:rsidP="004F581C">
      <w:pPr>
        <w:pStyle w:val="ConsPlusTitle"/>
        <w:rPr>
          <w:rFonts w:ascii="Arial" w:hAnsi="Arial" w:cs="Arial"/>
          <w:sz w:val="24"/>
          <w:szCs w:val="24"/>
        </w:rPr>
      </w:pPr>
    </w:p>
    <w:p w:rsidR="004F581C" w:rsidRPr="002E575F" w:rsidRDefault="00213334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E575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13334" w:rsidRDefault="009121A2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 «Село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Татаринцы»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8493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Т.А.Козырева</w:t>
      </w:r>
      <w:proofErr w:type="spellEnd"/>
    </w:p>
    <w:p w:rsidR="00A14012" w:rsidRPr="00336FBF" w:rsidRDefault="00A14012" w:rsidP="00794553">
      <w:pPr>
        <w:pStyle w:val="aa"/>
        <w:jc w:val="center"/>
        <w:rPr>
          <w:b/>
          <w:sz w:val="28"/>
          <w:szCs w:val="28"/>
        </w:rPr>
      </w:pPr>
    </w:p>
    <w:p w:rsidR="00CA2604" w:rsidRDefault="00CA2604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 xml:space="preserve">                                                                 к постановлению администрации</w:t>
      </w: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СП </w:t>
      </w:r>
      <w:r w:rsidRPr="000E4A92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Pr="000E4A92">
        <w:rPr>
          <w:rFonts w:ascii="Times New Roman" w:hAnsi="Times New Roman"/>
          <w:sz w:val="28"/>
          <w:szCs w:val="28"/>
        </w:rPr>
        <w:t>Село Татаринцы»</w:t>
      </w:r>
    </w:p>
    <w:p w:rsidR="00792474" w:rsidRPr="00053313" w:rsidRDefault="00397DFA" w:rsidP="00053313">
      <w:pPr>
        <w:shd w:val="clear" w:color="auto" w:fill="FFFFFF"/>
        <w:ind w:left="4678" w:firstLine="709"/>
        <w:contextualSpacing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 05</w:t>
      </w:r>
      <w:proofErr w:type="gramEnd"/>
      <w:r>
        <w:rPr>
          <w:rFonts w:ascii="Times New Roman" w:hAnsi="Times New Roman"/>
          <w:sz w:val="28"/>
          <w:szCs w:val="28"/>
        </w:rPr>
        <w:t>.11.2024г № 34</w:t>
      </w:r>
    </w:p>
    <w:p w:rsidR="00792474" w:rsidRPr="00D95F04" w:rsidRDefault="00792474" w:rsidP="00792474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Программа</w:t>
      </w:r>
    </w:p>
    <w:p w:rsidR="00792474" w:rsidRPr="00D95F04" w:rsidRDefault="00792474" w:rsidP="00792474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«Село Татаринцы»</w:t>
      </w:r>
      <w:r w:rsidR="00A14012">
        <w:rPr>
          <w:rFonts w:ascii="Times New Roman" w:hAnsi="Times New Roman"/>
          <w:b/>
          <w:sz w:val="28"/>
          <w:szCs w:val="28"/>
        </w:rPr>
        <w:t xml:space="preserve"> на 202</w:t>
      </w:r>
      <w:r w:rsidR="005B2629">
        <w:rPr>
          <w:rFonts w:ascii="Times New Roman" w:hAnsi="Times New Roman"/>
          <w:b/>
          <w:sz w:val="28"/>
          <w:szCs w:val="28"/>
        </w:rPr>
        <w:t>5</w:t>
      </w:r>
      <w:r w:rsidR="00A1401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92474" w:rsidRPr="00D95F04" w:rsidRDefault="00792474" w:rsidP="00792474">
      <w:pPr>
        <w:adjustRightInd w:val="0"/>
        <w:rPr>
          <w:rFonts w:ascii="Times New Roman" w:hAnsi="Times New Roman"/>
          <w:b/>
          <w:sz w:val="28"/>
          <w:szCs w:val="28"/>
        </w:rPr>
      </w:pPr>
    </w:p>
    <w:p w:rsidR="00792474" w:rsidRPr="00D95F04" w:rsidRDefault="00792474" w:rsidP="00792474">
      <w:pPr>
        <w:widowControl w:val="0"/>
        <w:autoSpaceDE w:val="0"/>
        <w:autoSpaceDN w:val="0"/>
        <w:spacing w:before="220"/>
        <w:ind w:firstLine="53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1. Анализ текущего состояния осуществления муниципального</w:t>
      </w:r>
    </w:p>
    <w:p w:rsidR="00792474" w:rsidRPr="00D95F04" w:rsidRDefault="00792474" w:rsidP="00792474">
      <w:pPr>
        <w:widowControl w:val="0"/>
        <w:autoSpaceDE w:val="0"/>
        <w:autoSpaceDN w:val="0"/>
        <w:spacing w:before="220"/>
        <w:ind w:firstLine="53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контроля в сфере благоустройства</w:t>
      </w:r>
    </w:p>
    <w:p w:rsidR="00792474" w:rsidRPr="00D95F04" w:rsidRDefault="00792474" w:rsidP="00792474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792474" w:rsidRPr="00D95F04" w:rsidRDefault="00792474" w:rsidP="007B7B42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1.1.Настоящая программа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жилищного контроля.</w:t>
      </w:r>
    </w:p>
    <w:p w:rsidR="00792474" w:rsidRDefault="00792474" w:rsidP="007B7B42">
      <w:pPr>
        <w:spacing w:line="276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Функции муниципального контроля в сфере благоустройства на территории сельского поселения «Село Татаринцы»</w:t>
      </w:r>
      <w:r w:rsidR="005429AC">
        <w:rPr>
          <w:rFonts w:ascii="Times New Roman" w:hAnsi="Times New Roman"/>
          <w:sz w:val="28"/>
          <w:szCs w:val="28"/>
        </w:rPr>
        <w:t xml:space="preserve"> </w:t>
      </w:r>
      <w:r w:rsidRPr="00D95F04">
        <w:rPr>
          <w:rFonts w:ascii="Times New Roman" w:hAnsi="Times New Roman"/>
          <w:sz w:val="28"/>
          <w:szCs w:val="28"/>
        </w:rPr>
        <w:t>- осуществляет администрация сельского поселения «Село Татаринцы»</w:t>
      </w:r>
      <w:r w:rsidR="005429AC">
        <w:rPr>
          <w:rFonts w:ascii="Times New Roman" w:hAnsi="Times New Roman"/>
          <w:sz w:val="28"/>
          <w:szCs w:val="28"/>
        </w:rPr>
        <w:t xml:space="preserve"> </w:t>
      </w:r>
      <w:r w:rsidRPr="00D95F04">
        <w:rPr>
          <w:rFonts w:ascii="Times New Roman" w:hAnsi="Times New Roman"/>
          <w:sz w:val="28"/>
          <w:szCs w:val="28"/>
        </w:rPr>
        <w:t xml:space="preserve">(далее – контрольный орган) в соответствии с Положением о муниципальном контроле в сфере благоустройства на территории сельского поселения «Село Татаринцы» (далее – Положение), утвержденным Решением Сельской Думы сельского поселения «Село Татаринцы» </w:t>
      </w:r>
      <w:r w:rsidRPr="00053313">
        <w:rPr>
          <w:rFonts w:ascii="Times New Roman" w:hAnsi="Times New Roman"/>
          <w:sz w:val="28"/>
          <w:szCs w:val="28"/>
        </w:rPr>
        <w:t xml:space="preserve">от </w:t>
      </w:r>
      <w:r w:rsidR="007B7B42" w:rsidRPr="00053313">
        <w:rPr>
          <w:rFonts w:ascii="Times New Roman" w:hAnsi="Times New Roman"/>
          <w:sz w:val="28"/>
          <w:szCs w:val="28"/>
        </w:rPr>
        <w:t>28.06.2023 № 133.</w:t>
      </w:r>
    </w:p>
    <w:p w:rsidR="005B2629" w:rsidRPr="005B2629" w:rsidRDefault="005B2629" w:rsidP="007B7B42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B2629">
        <w:rPr>
          <w:rFonts w:ascii="Times New Roman" w:hAnsi="Times New Roman"/>
          <w:sz w:val="28"/>
          <w:szCs w:val="28"/>
        </w:rPr>
        <w:t xml:space="preserve">Предмет муниципального контроля в сфере благоустройства и его основные направления, а также объекты контроля определяются в соответствии с утвержденным Решением Сельской Думы сельского поселения «Село Татаринцы» </w:t>
      </w:r>
      <w:r w:rsidRPr="00053313">
        <w:rPr>
          <w:rFonts w:ascii="Times New Roman" w:hAnsi="Times New Roman"/>
          <w:sz w:val="28"/>
          <w:szCs w:val="28"/>
        </w:rPr>
        <w:t>от 28.06.2023 № 133.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bCs/>
          <w:sz w:val="28"/>
          <w:szCs w:val="28"/>
        </w:rPr>
        <w:t>1</w:t>
      </w:r>
      <w:r w:rsidRPr="00D95F04">
        <w:rPr>
          <w:rFonts w:ascii="Times New Roman" w:hAnsi="Times New Roman"/>
          <w:sz w:val="28"/>
          <w:szCs w:val="28"/>
        </w:rPr>
        <w:t xml:space="preserve">.2.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«Село Татаринцы»</w:t>
      </w:r>
      <w:r w:rsidRPr="00D95F04">
        <w:rPr>
          <w:rFonts w:ascii="Times New Roman" w:hAnsi="Times New Roman"/>
          <w:sz w:val="28"/>
          <w:szCs w:val="28"/>
        </w:rPr>
        <w:t xml:space="preserve">, согласно нормативных правовых актов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«Село Татаринцы» (далее – сельское поселение)</w:t>
      </w:r>
      <w:r w:rsidRPr="00D95F04">
        <w:rPr>
          <w:rFonts w:ascii="Times New Roman" w:hAnsi="Times New Roman"/>
          <w:sz w:val="28"/>
          <w:szCs w:val="28"/>
        </w:rPr>
        <w:t xml:space="preserve">. </w:t>
      </w:r>
    </w:p>
    <w:p w:rsidR="00792474" w:rsidRPr="00D95F04" w:rsidRDefault="00792474" w:rsidP="005B2629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bCs/>
          <w:sz w:val="28"/>
          <w:szCs w:val="28"/>
        </w:rPr>
        <w:t>1</w:t>
      </w:r>
      <w:r w:rsidRPr="00D95F04">
        <w:rPr>
          <w:rFonts w:ascii="Times New Roman" w:hAnsi="Times New Roman"/>
          <w:sz w:val="28"/>
          <w:szCs w:val="28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«Село Татаринцы»</w:t>
      </w:r>
      <w:r w:rsidRPr="00D95F04">
        <w:rPr>
          <w:rFonts w:ascii="Times New Roman" w:hAnsi="Times New Roman"/>
          <w:sz w:val="28"/>
          <w:szCs w:val="28"/>
        </w:rPr>
        <w:t xml:space="preserve">, являются: 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а) нарушение исполнения требований в сфере благоустройства у подконтрольных субъектов; 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lastRenderedPageBreak/>
        <w:t xml:space="preserve">б) недостаточное информирование подконтрольных субъектов по вопросам соблюдения требований в сфере благоустройства; 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в) не соблюдение экологической обстановки и санитарно-гигиенических норм и правил на территории сельского поселения, что препятствует созданию безопасных и комфортных условий для проживания населения.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sz w:val="28"/>
          <w:szCs w:val="28"/>
        </w:rPr>
        <w:t xml:space="preserve">1.4. Предостережения о недопустимости нарушения (неисполнения) требований установленных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Pr="00D95F04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D95F04">
        <w:rPr>
          <w:rFonts w:ascii="Times New Roman" w:eastAsia="Arial" w:hAnsi="Times New Roman"/>
          <w:sz w:val="28"/>
          <w:szCs w:val="28"/>
        </w:rPr>
        <w:t xml:space="preserve">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«Село Татаринцы» (далее – Администрация)</w:t>
      </w:r>
      <w:r w:rsidRPr="00D95F04">
        <w:rPr>
          <w:rFonts w:ascii="Times New Roman" w:eastAsia="Arial" w:hAnsi="Times New Roman"/>
          <w:sz w:val="28"/>
          <w:szCs w:val="28"/>
        </w:rPr>
        <w:t>.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D95F04">
        <w:rPr>
          <w:rFonts w:ascii="Times New Roman" w:eastAsia="Arial" w:hAnsi="Times New Roman"/>
          <w:color w:val="000000" w:themeColor="text1"/>
          <w:sz w:val="28"/>
          <w:szCs w:val="28"/>
        </w:rPr>
        <w:t>1.</w:t>
      </w:r>
      <w:proofErr w:type="gramStart"/>
      <w:r w:rsidRPr="00D95F04">
        <w:rPr>
          <w:rFonts w:ascii="Times New Roman" w:eastAsia="Arial" w:hAnsi="Times New Roman"/>
          <w:color w:val="000000" w:themeColor="text1"/>
          <w:sz w:val="28"/>
          <w:szCs w:val="28"/>
        </w:rPr>
        <w:t>5.</w:t>
      </w:r>
      <w:r w:rsidRPr="00D95F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</w:t>
      </w:r>
      <w:proofErr w:type="gramEnd"/>
      <w:r w:rsidRPr="00D95F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D95F04">
        <w:rPr>
          <w:rFonts w:ascii="Times New Roman" w:eastAsia="Arial" w:hAnsi="Times New Roman"/>
          <w:bCs/>
          <w:sz w:val="28"/>
          <w:szCs w:val="28"/>
        </w:rPr>
        <w:t xml:space="preserve"> в рамках осуществления муниципального контроля</w:t>
      </w:r>
      <w:r w:rsidRPr="00D95F04">
        <w:rPr>
          <w:rFonts w:ascii="Times New Roman" w:hAnsi="Times New Roman"/>
          <w:bCs/>
          <w:sz w:val="28"/>
          <w:szCs w:val="28"/>
        </w:rPr>
        <w:t xml:space="preserve"> в сфере благоустройства на следующий год утверждается ежегодно, до 20 декабря текущего года.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1.6.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сельского поселения «Село Татаринцы».</w:t>
      </w:r>
    </w:p>
    <w:p w:rsidR="00792474" w:rsidRPr="00D95F04" w:rsidRDefault="00792474" w:rsidP="007B7B42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1.7. За текущий период 202</w:t>
      </w:r>
      <w:r w:rsidR="005B2629">
        <w:rPr>
          <w:rFonts w:ascii="Times New Roman" w:hAnsi="Times New Roman"/>
          <w:sz w:val="28"/>
          <w:szCs w:val="28"/>
        </w:rPr>
        <w:t>4</w:t>
      </w:r>
      <w:r w:rsidRPr="00D95F04">
        <w:rPr>
          <w:rFonts w:ascii="Times New Roman" w:hAnsi="Times New Roman"/>
          <w:sz w:val="28"/>
          <w:szCs w:val="28"/>
        </w:rPr>
        <w:t xml:space="preserve"> года в рамках муниципального контроля за соблюдением Правил благоустройства на территории сельского поселения «Село Татаринцы» плановые и внеплановые проверки, мероприятия по контролю без взаимодействия с субъектами контроля на территории сельского поселения «Село Татаринцы»</w:t>
      </w:r>
      <w:r w:rsidR="007B7B42">
        <w:rPr>
          <w:rFonts w:ascii="Times New Roman" w:hAnsi="Times New Roman"/>
          <w:sz w:val="28"/>
          <w:szCs w:val="28"/>
        </w:rPr>
        <w:t xml:space="preserve"> </w:t>
      </w:r>
      <w:r w:rsidRPr="00D95F04">
        <w:rPr>
          <w:rFonts w:ascii="Times New Roman" w:hAnsi="Times New Roman"/>
          <w:sz w:val="28"/>
          <w:szCs w:val="28"/>
        </w:rPr>
        <w:t>не производились.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1.8.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сельского поселения «Село Татаринцы» в 202</w:t>
      </w:r>
      <w:r w:rsidR="005B2629">
        <w:rPr>
          <w:rFonts w:ascii="Times New Roman" w:hAnsi="Times New Roman"/>
          <w:sz w:val="28"/>
          <w:szCs w:val="28"/>
        </w:rPr>
        <w:t>4</w:t>
      </w:r>
      <w:r w:rsidRPr="00D95F04">
        <w:rPr>
          <w:rFonts w:ascii="Times New Roman" w:hAnsi="Times New Roman"/>
          <w:sz w:val="28"/>
          <w:szCs w:val="28"/>
        </w:rPr>
        <w:t xml:space="preserve"> году проведена следующая работа: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lastRenderedPageBreak/>
        <w:t>- осуществлено информирование подконтрольных субъектов о необходимости соблюдения обязательных требований.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792474" w:rsidRPr="00D95F04" w:rsidRDefault="00792474" w:rsidP="00792474">
      <w:pPr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2. Цели и задачи реализации Программы профилактики рисков причинения вреда</w:t>
      </w:r>
    </w:p>
    <w:p w:rsidR="00792474" w:rsidRPr="00D95F04" w:rsidRDefault="00792474" w:rsidP="00792474">
      <w:pPr>
        <w:ind w:right="-6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</w:p>
    <w:p w:rsidR="00792474" w:rsidRPr="00D95F04" w:rsidRDefault="00792474" w:rsidP="007B7B42">
      <w:pPr>
        <w:spacing w:line="276" w:lineRule="auto"/>
        <w:ind w:right="-6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bCs/>
          <w:color w:val="000000" w:themeColor="text1"/>
          <w:sz w:val="28"/>
          <w:szCs w:val="28"/>
        </w:rPr>
        <w:t>2.</w:t>
      </w:r>
      <w:proofErr w:type="gramStart"/>
      <w:r w:rsidRPr="00D95F04">
        <w:rPr>
          <w:rFonts w:ascii="Times New Roman" w:eastAsia="Arial" w:hAnsi="Times New Roman"/>
          <w:bCs/>
          <w:color w:val="000000" w:themeColor="text1"/>
          <w:sz w:val="28"/>
          <w:szCs w:val="28"/>
        </w:rPr>
        <w:t>1.Цели</w:t>
      </w:r>
      <w:proofErr w:type="gramEnd"/>
      <w:r w:rsidRPr="00D95F04">
        <w:rPr>
          <w:rFonts w:ascii="Times New Roman" w:eastAsia="Arial" w:hAnsi="Times New Roman"/>
          <w:bCs/>
          <w:color w:val="000000" w:themeColor="text1"/>
          <w:sz w:val="28"/>
          <w:szCs w:val="28"/>
        </w:rPr>
        <w:t xml:space="preserve"> разработки Программы и проведение профилактической работы: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eastAsia="Arial" w:hAnsi="Times New Roman"/>
          <w:bCs/>
          <w:color w:val="000000" w:themeColor="text1"/>
          <w:sz w:val="28"/>
          <w:szCs w:val="28"/>
        </w:rPr>
        <w:t>–</w:t>
      </w:r>
      <w:r w:rsidRPr="00D95F04">
        <w:rPr>
          <w:rFonts w:ascii="Times New Roman" w:hAnsi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– повышение уровня благоустройства, соблюдения чистоты и порядка. 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– предотвращение угрозы безопасности жизни и здоровья людей. </w:t>
      </w:r>
    </w:p>
    <w:p w:rsidR="00792474" w:rsidRPr="00D95F04" w:rsidRDefault="00792474" w:rsidP="007B7B42">
      <w:pPr>
        <w:spacing w:line="276" w:lineRule="auto"/>
        <w:ind w:right="-6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– увеличение доли хозяйствующих субъектов, соблюдающих требования в сфере благоустройства.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повышение прозрачности системы муниципального контроля;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eastAsia="Calibri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мотивация подконтрольных субъектов к добросовестному поведению.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2.2. Проведение профилактических мероприятий Программы позволяет решить следующие задачи: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lastRenderedPageBreak/>
        <w:tab/>
        <w:t>- повышение квалификации кадрового состава контрольно-надзорного органа;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Сроки реализации Программы приведены в перечне основных профилактических мероприятий на 202</w:t>
      </w:r>
      <w:r w:rsidR="005B2629">
        <w:rPr>
          <w:rFonts w:ascii="Times New Roman" w:hAnsi="Times New Roman"/>
          <w:sz w:val="28"/>
          <w:szCs w:val="28"/>
        </w:rPr>
        <w:t>5</w:t>
      </w:r>
      <w:r w:rsidRPr="00D95F04">
        <w:rPr>
          <w:rFonts w:ascii="Times New Roman" w:hAnsi="Times New Roman"/>
          <w:sz w:val="28"/>
          <w:szCs w:val="28"/>
        </w:rPr>
        <w:t xml:space="preserve"> год.</w:t>
      </w:r>
    </w:p>
    <w:p w:rsidR="00792474" w:rsidRPr="00D95F04" w:rsidRDefault="00792474" w:rsidP="00792474">
      <w:pPr>
        <w:rPr>
          <w:rFonts w:ascii="Times New Roman" w:hAnsi="Times New Roman"/>
          <w:sz w:val="28"/>
          <w:szCs w:val="28"/>
        </w:rPr>
      </w:pPr>
    </w:p>
    <w:p w:rsidR="00792474" w:rsidRPr="00D95F04" w:rsidRDefault="00792474" w:rsidP="00792474">
      <w:p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792474" w:rsidRPr="00D95F04" w:rsidRDefault="00792474" w:rsidP="00792474">
      <w:pPr>
        <w:rPr>
          <w:rFonts w:cs="Arial"/>
          <w:szCs w:val="22"/>
        </w:rPr>
      </w:pPr>
    </w:p>
    <w:tbl>
      <w:tblPr>
        <w:tblW w:w="10206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701"/>
        <w:gridCol w:w="1984"/>
      </w:tblGrid>
      <w:tr w:rsidR="00792474" w:rsidRPr="00D95F04" w:rsidTr="005B262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№</w:t>
            </w:r>
            <w:r>
              <w:rPr>
                <w:rFonts w:ascii="Times New Roman" w:eastAsia="Arial" w:hAnsi="Times New Roman"/>
                <w:b/>
                <w:bCs/>
                <w:kern w:val="28"/>
              </w:rPr>
              <w:t xml:space="preserve"> </w:t>
            </w: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Структурное подразделение, ответственное за реализацию</w:t>
            </w:r>
          </w:p>
        </w:tc>
      </w:tr>
      <w:tr w:rsidR="00792474" w:rsidRPr="00D95F04" w:rsidTr="005B262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 xml:space="preserve">Информирование субъектов, в отношении которых осуществляется муниципальный контроль о проведении семинаров и конференций, разъяснительной работы в средствах массовой информации и иными способами. В случае изменения обязательных требований, подготавливать и распространять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 Размещение на официальном сайте администрации муниципального района «Сухиничский </w:t>
            </w:r>
            <w:proofErr w:type="spellStart"/>
            <w:r w:rsidRPr="00D95F04">
              <w:rPr>
                <w:rFonts w:ascii="Times New Roman" w:eastAsia="Arial" w:hAnsi="Times New Roman"/>
                <w:bCs/>
                <w:kern w:val="28"/>
              </w:rPr>
              <w:t>район»в</w:t>
            </w:r>
            <w:proofErr w:type="spellEnd"/>
            <w:r w:rsidRPr="00D95F04">
              <w:rPr>
                <w:rFonts w:ascii="Times New Roman" w:eastAsia="Arial" w:hAnsi="Times New Roman"/>
                <w:bCs/>
                <w:kern w:val="28"/>
              </w:rPr>
              <w:t xml:space="preserve"> </w:t>
            </w:r>
            <w:proofErr w:type="spellStart"/>
            <w:r w:rsidRPr="00D95F04">
              <w:rPr>
                <w:rFonts w:ascii="Times New Roman" w:eastAsia="Arial" w:hAnsi="Times New Roman"/>
                <w:bCs/>
                <w:kern w:val="28"/>
              </w:rPr>
              <w:t>сети«Интернет</w:t>
            </w:r>
            <w:proofErr w:type="spellEnd"/>
            <w:r w:rsidRPr="00D95F04">
              <w:rPr>
                <w:rFonts w:ascii="Times New Roman" w:eastAsia="Arial" w:hAnsi="Times New Roman"/>
                <w:bCs/>
                <w:kern w:val="28"/>
              </w:rPr>
              <w:t>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Постоянно 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«Село Татаринцы»</w:t>
            </w:r>
          </w:p>
        </w:tc>
      </w:tr>
      <w:tr w:rsidR="00792474" w:rsidRPr="00D95F04" w:rsidTr="005B262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Консультирование контролируемых лиц осуществляется должностными лицами, уполномоченными осуществлять муниципальный контроль в сфере благоустройства, по телефону, на личном приеме либо в ходе проведения профилактических мероприятий, посредством видео-</w:t>
            </w:r>
            <w:r w:rsidRPr="00D95F04">
              <w:rPr>
                <w:rFonts w:ascii="Times New Roman" w:hAnsi="Times New Roman"/>
                <w:bCs/>
                <w:kern w:val="28"/>
              </w:rPr>
              <w:lastRenderedPageBreak/>
              <w:t>конференц-связи, контрольных мероприятий по следующим вопросам:</w:t>
            </w:r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1) организация и осуществление муниципального контроля в сфере благоустройства;</w:t>
            </w:r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2) порядок осуществления контрольных мероприятий, установленных Положением;</w:t>
            </w:r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</w:t>
            </w:r>
            <w:proofErr w:type="gramStart"/>
            <w:r w:rsidRPr="00D95F04">
              <w:rPr>
                <w:rFonts w:ascii="Times New Roman" w:hAnsi="Times New Roman"/>
                <w:bCs/>
                <w:kern w:val="28"/>
              </w:rPr>
              <w:t>контрольных мероприятий</w:t>
            </w:r>
            <w:proofErr w:type="gramEnd"/>
            <w:r w:rsidRPr="00D95F04">
              <w:rPr>
                <w:rFonts w:ascii="Times New Roman" w:hAnsi="Times New Roman"/>
                <w:bCs/>
                <w:kern w:val="28"/>
              </w:rPr>
              <w:t xml:space="preserve"> проводимых по муниципальному контролю в сфере благоустройства. </w:t>
            </w:r>
          </w:p>
          <w:p w:rsidR="00D95F04" w:rsidRPr="00D95F04" w:rsidRDefault="007A05BC" w:rsidP="00E92F91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lastRenderedPageBreak/>
              <w:t>В течение года</w:t>
            </w:r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по мере поступления обращений</w:t>
            </w:r>
          </w:p>
          <w:p w:rsidR="00792474" w:rsidRPr="00D95F04" w:rsidRDefault="00792474" w:rsidP="005B2629">
            <w:pPr>
              <w:spacing w:line="276" w:lineRule="auto"/>
              <w:ind w:firstLine="0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контролируем</w:t>
            </w:r>
            <w:r w:rsidRPr="00D95F04">
              <w:rPr>
                <w:rFonts w:ascii="Times New Roman" w:hAnsi="Times New Roman"/>
                <w:bCs/>
                <w:kern w:val="28"/>
              </w:rPr>
              <w:lastRenderedPageBreak/>
              <w:t>ых</w:t>
            </w:r>
            <w:r w:rsidR="005B2629">
              <w:rPr>
                <w:rFonts w:ascii="Times New Roman" w:hAnsi="Times New Roman"/>
                <w:bCs/>
                <w:kern w:val="28"/>
              </w:rPr>
              <w:t xml:space="preserve"> </w:t>
            </w:r>
            <w:r w:rsidRPr="00D95F04">
              <w:rPr>
                <w:rFonts w:ascii="Times New Roman" w:hAnsi="Times New Roman"/>
                <w:bCs/>
                <w:kern w:val="28"/>
              </w:rPr>
              <w:t>лиц</w:t>
            </w:r>
          </w:p>
          <w:p w:rsidR="00D95F04" w:rsidRPr="00D95F04" w:rsidRDefault="007A05BC" w:rsidP="00E92F91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lastRenderedPageBreak/>
              <w:t>Уполномоченный сотрудник администрации СП «Село Татаринцы»</w:t>
            </w:r>
          </w:p>
        </w:tc>
      </w:tr>
      <w:tr w:rsidR="00792474" w:rsidRPr="00D95F04" w:rsidTr="005B262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lastRenderedPageBreak/>
              <w:t>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95F04" w:rsidRPr="00D95F04" w:rsidRDefault="00792474" w:rsidP="00397D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Объявление предостережений. Выдача предостережений о недопустимости нарушения обязательных требований, в соответствии с Федеральным законом от 31.07.2020 № 248-ФЗ «О государственном контроле (надзоре) и муниципальном контроле в Российской Федерации</w:t>
            </w:r>
            <w:r w:rsidR="00397DFA">
              <w:rPr>
                <w:rFonts w:ascii="Times New Roman" w:eastAsia="Arial" w:hAnsi="Times New Roman"/>
                <w:bCs/>
                <w:kern w:val="28"/>
              </w:rPr>
              <w:t xml:space="preserve"> 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если иной порядок не</w:t>
            </w:r>
            <w:r w:rsidR="00397DFA">
              <w:rPr>
                <w:rFonts w:ascii="Times New Roman" w:eastAsia="Arial" w:hAnsi="Times New Roman"/>
                <w:bCs/>
                <w:kern w:val="28"/>
              </w:rPr>
              <w:t xml:space="preserve"> 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установлен федеральным законом.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47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По результатам внеплановых проверок</w:t>
            </w:r>
          </w:p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1 раза в год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«Село Татаринцы»</w:t>
            </w:r>
          </w:p>
        </w:tc>
      </w:tr>
      <w:tr w:rsidR="00792474" w:rsidRPr="00D95F04" w:rsidTr="005B262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сфере.</w:t>
            </w:r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В случае необходимости, периоды могут быть изменены без проведения публичного обслуживания.</w:t>
            </w:r>
          </w:p>
          <w:p w:rsidR="00D95F04" w:rsidRPr="00D95F04" w:rsidRDefault="007A05BC" w:rsidP="00E92F9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5B2629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Не реже чем 2 раза в год (I и IV кварт. 202</w:t>
            </w:r>
            <w:r w:rsidR="005B2629">
              <w:rPr>
                <w:rFonts w:ascii="Times New Roman" w:hAnsi="Times New Roman"/>
                <w:bCs/>
                <w:kern w:val="28"/>
              </w:rPr>
              <w:t>5</w:t>
            </w:r>
            <w:r w:rsidRPr="00D95F04">
              <w:rPr>
                <w:rFonts w:ascii="Times New Roman" w:hAnsi="Times New Roman"/>
                <w:bCs/>
                <w:kern w:val="28"/>
              </w:rPr>
              <w:t xml:space="preserve"> г.)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«Село Татаринцы»</w:t>
            </w:r>
          </w:p>
        </w:tc>
      </w:tr>
    </w:tbl>
    <w:p w:rsidR="00792474" w:rsidRPr="00D95F04" w:rsidRDefault="00792474" w:rsidP="00792474">
      <w:pPr>
        <w:spacing w:line="276" w:lineRule="auto"/>
        <w:rPr>
          <w:rFonts w:ascii="Times New Roman" w:hAnsi="Times New Roman"/>
        </w:rPr>
      </w:pPr>
    </w:p>
    <w:p w:rsidR="00792474" w:rsidRPr="00D95F04" w:rsidRDefault="00792474" w:rsidP="00792474">
      <w:pPr>
        <w:rPr>
          <w:rFonts w:cs="Arial"/>
          <w:b/>
          <w:bCs/>
          <w:szCs w:val="22"/>
        </w:rPr>
      </w:pPr>
    </w:p>
    <w:p w:rsidR="00792474" w:rsidRPr="00D95F04" w:rsidRDefault="00792474" w:rsidP="0079247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95F04">
        <w:rPr>
          <w:rFonts w:ascii="Times New Roman" w:hAnsi="Times New Roman"/>
          <w:b/>
          <w:bCs/>
          <w:sz w:val="28"/>
          <w:szCs w:val="28"/>
        </w:rPr>
        <w:t>4. Показатели результативности и эффективности Программы профилактики рисков причинения вреда</w:t>
      </w:r>
    </w:p>
    <w:p w:rsidR="00792474" w:rsidRPr="00D95F04" w:rsidRDefault="00792474" w:rsidP="00792474">
      <w:pPr>
        <w:rPr>
          <w:rFonts w:ascii="Times New Roman" w:hAnsi="Times New Roman"/>
          <w:b/>
          <w:bCs/>
          <w:sz w:val="28"/>
          <w:szCs w:val="28"/>
        </w:rPr>
      </w:pP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сельского поселения «Село Татаринцы», выделяемых на обеспечение текущей деятельности.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792474" w:rsidRPr="00D95F04" w:rsidRDefault="00792474" w:rsidP="005B262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lastRenderedPageBreak/>
        <w:t>Оценка эффективности Программы производится по итогам 202</w:t>
      </w:r>
      <w:r w:rsidR="005B2629">
        <w:rPr>
          <w:rFonts w:ascii="Times New Roman" w:hAnsi="Times New Roman"/>
          <w:sz w:val="28"/>
          <w:szCs w:val="28"/>
        </w:rPr>
        <w:t>5</w:t>
      </w:r>
      <w:r w:rsidRPr="00D95F04">
        <w:rPr>
          <w:rFonts w:ascii="Times New Roman" w:hAnsi="Times New Roman"/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 Количество выданных предписаний;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2. Количество субъектов, которым выданы предписания;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 xml:space="preserve">Ожидаемые конечные результаты: 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792474" w:rsidRDefault="00792474" w:rsidP="007B7B42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>- снижение уровня административной нагрузки на подконтрольные субъекты.</w:t>
      </w:r>
    </w:p>
    <w:p w:rsidR="00792474" w:rsidRPr="00D95F04" w:rsidRDefault="00792474" w:rsidP="00792474">
      <w:pPr>
        <w:ind w:firstLine="709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99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6420"/>
        <w:gridCol w:w="2970"/>
      </w:tblGrid>
      <w:tr w:rsidR="00792474" w:rsidRPr="00D95F04" w:rsidTr="005B2629">
        <w:trPr>
          <w:trHeight w:val="64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>№ п/п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>Наименование показателя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>Величина</w:t>
            </w:r>
          </w:p>
        </w:tc>
      </w:tr>
      <w:tr w:rsidR="00792474" w:rsidRPr="00D95F04" w:rsidTr="005B2629">
        <w:trPr>
          <w:trHeight w:val="19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11.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Полнота информации, размещенной на официальном сайте органа муниципального контроля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5B2629">
            <w:pPr>
              <w:spacing w:line="276" w:lineRule="auto"/>
              <w:jc w:val="left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100%</w:t>
            </w:r>
          </w:p>
        </w:tc>
      </w:tr>
      <w:tr w:rsidR="00792474" w:rsidRPr="00D95F04" w:rsidTr="005B2629">
        <w:trPr>
          <w:trHeight w:val="106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22.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5B2629">
            <w:pPr>
              <w:spacing w:line="276" w:lineRule="auto"/>
              <w:jc w:val="left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100% от числа обратившихся</w:t>
            </w:r>
          </w:p>
        </w:tc>
      </w:tr>
      <w:tr w:rsidR="00792474" w:rsidRPr="00D95F04" w:rsidTr="005B2629">
        <w:trPr>
          <w:trHeight w:val="13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33.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Количество проведенных профилактических мероприятий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5B2629">
            <w:pPr>
              <w:spacing w:line="276" w:lineRule="auto"/>
              <w:jc w:val="left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не менее 1 мероприятия, проведенного органом муниципального контроля</w:t>
            </w:r>
          </w:p>
        </w:tc>
      </w:tr>
    </w:tbl>
    <w:p w:rsidR="00792474" w:rsidRPr="00D95F04" w:rsidRDefault="00792474" w:rsidP="00792474">
      <w:pPr>
        <w:ind w:firstLine="709"/>
        <w:rPr>
          <w:rFonts w:cs="Arial"/>
          <w:bCs/>
          <w:iCs/>
          <w:szCs w:val="22"/>
        </w:rPr>
      </w:pPr>
    </w:p>
    <w:p w:rsidR="00792474" w:rsidRPr="00D95F04" w:rsidRDefault="00792474" w:rsidP="007B7B42">
      <w:pPr>
        <w:tabs>
          <w:tab w:val="left" w:pos="992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 Сведения о результатах профилактической работы за год размещаются в виде годового отчета об осуществлении муниципального контроля в сфере благоустройства</w:t>
      </w:r>
      <w:r w:rsidRPr="00D95F04">
        <w:rPr>
          <w:rFonts w:ascii="Times New Roman" w:eastAsia="Times" w:hAnsi="Times New Roman"/>
          <w:sz w:val="28"/>
          <w:szCs w:val="28"/>
        </w:rPr>
        <w:t>.</w:t>
      </w:r>
      <w:r w:rsidRPr="00D95F04">
        <w:rPr>
          <w:rFonts w:ascii="Times New Roman" w:eastAsia="Arial" w:hAnsi="Times New Roman"/>
          <w:bCs/>
          <w:sz w:val="28"/>
          <w:szCs w:val="28"/>
        </w:rPr>
        <w:t xml:space="preserve"> Срок размещения годового отчета до конца марта месяца </w:t>
      </w:r>
      <w:proofErr w:type="gramStart"/>
      <w:r w:rsidRPr="00D95F04">
        <w:rPr>
          <w:rFonts w:ascii="Times New Roman" w:eastAsia="Arial" w:hAnsi="Times New Roman"/>
          <w:bCs/>
          <w:sz w:val="28"/>
          <w:szCs w:val="28"/>
        </w:rPr>
        <w:t>года</w:t>
      </w:r>
      <w:proofErr w:type="gramEnd"/>
      <w:r w:rsidRPr="00D95F04">
        <w:rPr>
          <w:rFonts w:ascii="Times New Roman" w:eastAsia="Arial" w:hAnsi="Times New Roman"/>
          <w:bCs/>
          <w:sz w:val="28"/>
          <w:szCs w:val="28"/>
        </w:rPr>
        <w:t xml:space="preserve"> следующего за отчетным докладом о правоприменительной практике.</w:t>
      </w:r>
    </w:p>
    <w:p w:rsidR="00792474" w:rsidRPr="00D95F04" w:rsidRDefault="00792474" w:rsidP="00792474">
      <w:pPr>
        <w:tabs>
          <w:tab w:val="left" w:pos="992"/>
        </w:tabs>
        <w:rPr>
          <w:rFonts w:cs="Arial"/>
        </w:rPr>
      </w:pPr>
    </w:p>
    <w:p w:rsidR="00792474" w:rsidRPr="00D95F04" w:rsidRDefault="00792474" w:rsidP="00792474">
      <w:pPr>
        <w:widowControl w:val="0"/>
        <w:autoSpaceDE w:val="0"/>
        <w:autoSpaceDN w:val="0"/>
        <w:rPr>
          <w:rFonts w:cs="Arial"/>
          <w:b/>
          <w:szCs w:val="22"/>
        </w:rPr>
      </w:pPr>
    </w:p>
    <w:p w:rsidR="00792474" w:rsidRDefault="00792474" w:rsidP="00792474"/>
    <w:p w:rsidR="00794553" w:rsidRPr="002E575F" w:rsidRDefault="00794553" w:rsidP="0079247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sectPr w:rsidR="00794553" w:rsidRPr="002E575F" w:rsidSect="005B2629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7CF3"/>
    <w:multiLevelType w:val="multilevel"/>
    <w:tmpl w:val="49CEB63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2DEA2644"/>
    <w:multiLevelType w:val="multilevel"/>
    <w:tmpl w:val="66789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C056BA"/>
    <w:multiLevelType w:val="multilevel"/>
    <w:tmpl w:val="A7EC9B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39745DF7"/>
    <w:multiLevelType w:val="hybridMultilevel"/>
    <w:tmpl w:val="C896CB1E"/>
    <w:lvl w:ilvl="0" w:tplc="CDC6AF0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A168D"/>
    <w:rsid w:val="0000354D"/>
    <w:rsid w:val="00053313"/>
    <w:rsid w:val="0005550E"/>
    <w:rsid w:val="0009003D"/>
    <w:rsid w:val="000A49D7"/>
    <w:rsid w:val="000C0995"/>
    <w:rsid w:val="000D2706"/>
    <w:rsid w:val="000D7616"/>
    <w:rsid w:val="00106890"/>
    <w:rsid w:val="00107623"/>
    <w:rsid w:val="001235B7"/>
    <w:rsid w:val="00144F2E"/>
    <w:rsid w:val="0015432B"/>
    <w:rsid w:val="001707F1"/>
    <w:rsid w:val="0018146F"/>
    <w:rsid w:val="001A168D"/>
    <w:rsid w:val="001A24EC"/>
    <w:rsid w:val="001C77D0"/>
    <w:rsid w:val="002111BB"/>
    <w:rsid w:val="00213334"/>
    <w:rsid w:val="00250C93"/>
    <w:rsid w:val="00254F9B"/>
    <w:rsid w:val="0028267E"/>
    <w:rsid w:val="002E575F"/>
    <w:rsid w:val="00303313"/>
    <w:rsid w:val="00305E5A"/>
    <w:rsid w:val="0034265D"/>
    <w:rsid w:val="00356035"/>
    <w:rsid w:val="0035701A"/>
    <w:rsid w:val="0037022C"/>
    <w:rsid w:val="00371019"/>
    <w:rsid w:val="00397DFA"/>
    <w:rsid w:val="003F5EFE"/>
    <w:rsid w:val="00402E80"/>
    <w:rsid w:val="00440FF8"/>
    <w:rsid w:val="00444F6E"/>
    <w:rsid w:val="004B1A7F"/>
    <w:rsid w:val="004F581C"/>
    <w:rsid w:val="00522CBE"/>
    <w:rsid w:val="0052576D"/>
    <w:rsid w:val="005429AC"/>
    <w:rsid w:val="005A0BA1"/>
    <w:rsid w:val="005A7A3C"/>
    <w:rsid w:val="005B2629"/>
    <w:rsid w:val="005D0838"/>
    <w:rsid w:val="005F07C9"/>
    <w:rsid w:val="005F4216"/>
    <w:rsid w:val="0060794F"/>
    <w:rsid w:val="006145B7"/>
    <w:rsid w:val="006811F4"/>
    <w:rsid w:val="006A5E3E"/>
    <w:rsid w:val="006B2BFC"/>
    <w:rsid w:val="006E14CB"/>
    <w:rsid w:val="006F2B11"/>
    <w:rsid w:val="00703C37"/>
    <w:rsid w:val="00746AE2"/>
    <w:rsid w:val="00776221"/>
    <w:rsid w:val="00792474"/>
    <w:rsid w:val="00794553"/>
    <w:rsid w:val="007A05BC"/>
    <w:rsid w:val="007A0FDB"/>
    <w:rsid w:val="007B7B42"/>
    <w:rsid w:val="007C2179"/>
    <w:rsid w:val="007E33AD"/>
    <w:rsid w:val="008418F9"/>
    <w:rsid w:val="00853A69"/>
    <w:rsid w:val="008A3C93"/>
    <w:rsid w:val="008C0069"/>
    <w:rsid w:val="009121A2"/>
    <w:rsid w:val="009C7C9F"/>
    <w:rsid w:val="00A14012"/>
    <w:rsid w:val="00A82B48"/>
    <w:rsid w:val="00A8493E"/>
    <w:rsid w:val="00A96BC9"/>
    <w:rsid w:val="00AC3805"/>
    <w:rsid w:val="00AD4128"/>
    <w:rsid w:val="00AF00A4"/>
    <w:rsid w:val="00B677F8"/>
    <w:rsid w:val="00BB3CE7"/>
    <w:rsid w:val="00BD7BAF"/>
    <w:rsid w:val="00C14208"/>
    <w:rsid w:val="00C743C4"/>
    <w:rsid w:val="00CA2604"/>
    <w:rsid w:val="00CA6047"/>
    <w:rsid w:val="00CC03BC"/>
    <w:rsid w:val="00CE14B6"/>
    <w:rsid w:val="00CF16DF"/>
    <w:rsid w:val="00CF50CD"/>
    <w:rsid w:val="00CF5D4D"/>
    <w:rsid w:val="00CF6009"/>
    <w:rsid w:val="00D34D15"/>
    <w:rsid w:val="00D86104"/>
    <w:rsid w:val="00DD60C3"/>
    <w:rsid w:val="00DF6BEF"/>
    <w:rsid w:val="00E55D5D"/>
    <w:rsid w:val="00E72AEA"/>
    <w:rsid w:val="00E85973"/>
    <w:rsid w:val="00EA7A62"/>
    <w:rsid w:val="00F007EB"/>
    <w:rsid w:val="00F0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F8774"/>
  <w15:docId w15:val="{9B84EE30-AF64-42FB-A3C3-8FDB2066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F5D4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5D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5D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5D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5D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16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1"/>
    <w:qFormat/>
    <w:rsid w:val="001A16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A16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A96BC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96BC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96BC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96BC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F5D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F5D4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96BC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5D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F5D4D"/>
    <w:rPr>
      <w:color w:val="0000FF"/>
      <w:u w:val="none"/>
    </w:rPr>
  </w:style>
  <w:style w:type="paragraph" w:customStyle="1" w:styleId="Application">
    <w:name w:val="Application!Приложение"/>
    <w:rsid w:val="00CF5D4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5D4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5D4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F5D4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5D4D"/>
    <w:rPr>
      <w:sz w:val="28"/>
    </w:rPr>
  </w:style>
  <w:style w:type="paragraph" w:styleId="a6">
    <w:name w:val="List Paragraph"/>
    <w:basedOn w:val="a"/>
    <w:uiPriority w:val="99"/>
    <w:qFormat/>
    <w:rsid w:val="002E575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77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77F8"/>
    <w:rPr>
      <w:rFonts w:ascii="Segoe UI" w:eastAsia="Times New Roman" w:hAnsi="Segoe UI" w:cs="Segoe UI"/>
      <w:sz w:val="18"/>
      <w:szCs w:val="18"/>
    </w:rPr>
  </w:style>
  <w:style w:type="paragraph" w:styleId="a9">
    <w:name w:val="Normal (Web)"/>
    <w:basedOn w:val="a"/>
    <w:uiPriority w:val="99"/>
    <w:rsid w:val="0079455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a">
    <w:name w:val="Адресат"/>
    <w:basedOn w:val="a"/>
    <w:uiPriority w:val="99"/>
    <w:rsid w:val="00794553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table" w:styleId="ab">
    <w:name w:val="Table Grid"/>
    <w:basedOn w:val="a1"/>
    <w:uiPriority w:val="59"/>
    <w:rsid w:val="0079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1">
    <w:name w:val="ConsPlusNormal1"/>
    <w:link w:val="ConsPlusNormal"/>
    <w:locked/>
    <w:rsid w:val="00794553"/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36D596E1AE7464CF496A8E62E69578FE51C64B7494E44268A99969A2E9C9E95030588A5DE694957hFe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6D596E1AE7464CF496A8E62E69578FE51C64B7494E44268A99969A2E9C9E95030588A5DE694957hFeF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487A7-1F84-400B-A8D8-7C5C8A98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</TotalTime>
  <Pages>1</Pages>
  <Words>2246</Words>
  <Characters>12805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Раздел III. Перечень профилактических мероприятий, сроки (периодичность) их пров</vt:lpstr>
    </vt:vector>
  </TitlesOfParts>
  <Company>Krokoz™</Company>
  <LinksUpToDate>false</LinksUpToDate>
  <CharactersWithSpaces>15021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User</cp:lastModifiedBy>
  <cp:revision>11</cp:revision>
  <cp:lastPrinted>2024-11-05T13:09:00Z</cp:lastPrinted>
  <dcterms:created xsi:type="dcterms:W3CDTF">2024-09-24T05:52:00Z</dcterms:created>
  <dcterms:modified xsi:type="dcterms:W3CDTF">2024-12-03T13:07:00Z</dcterms:modified>
</cp:coreProperties>
</file>