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E2" w:rsidRDefault="00157BE2" w:rsidP="00157BE2">
      <w:r>
        <w:t xml:space="preserve">                                                                                   </w:t>
      </w:r>
      <w:r w:rsidRPr="00ED107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0F42585" wp14:editId="41505328">
            <wp:extent cx="723600" cy="903600"/>
            <wp:effectExtent l="0" t="0" r="63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E2" w:rsidRDefault="00157BE2" w:rsidP="00157BE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157BE2" w:rsidRDefault="00157BE2" w:rsidP="00157BE2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157BE2" w:rsidRDefault="00157BE2" w:rsidP="00157BE2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157BE2" w:rsidRDefault="00157BE2" w:rsidP="00157BE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ГОРОДСКОГО  ПОСЕЛЕНИЯ</w:t>
      </w:r>
    </w:p>
    <w:p w:rsidR="00157BE2" w:rsidRDefault="00157BE2" w:rsidP="00157BE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ПОСЕЛОК СЕРЕДЕЙСКИЙ»</w:t>
      </w:r>
    </w:p>
    <w:p w:rsidR="00157BE2" w:rsidRDefault="00157BE2" w:rsidP="00157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940C61">
        <w:rPr>
          <w:rFonts w:ascii="Times New Roman" w:hAnsi="Times New Roman"/>
          <w:b/>
          <w:color w:val="000000"/>
          <w:kern w:val="16"/>
          <w:sz w:val="26"/>
          <w:szCs w:val="28"/>
        </w:rPr>
        <w:t>25.05.2021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757816">
        <w:rPr>
          <w:rFonts w:ascii="Times New Roman" w:hAnsi="Times New Roman"/>
          <w:b/>
          <w:color w:val="000000"/>
          <w:kern w:val="16"/>
          <w:sz w:val="26"/>
          <w:szCs w:val="28"/>
        </w:rPr>
        <w:t>45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</w:t>
      </w:r>
    </w:p>
    <w:p w:rsidR="00B31CC6" w:rsidRDefault="00157BE2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Поселковой</w:t>
      </w:r>
      <w:r w:rsidR="00B31C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город</w:t>
      </w:r>
      <w:r w:rsidR="00B31C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ского поселения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157B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Поселок </w:t>
      </w:r>
      <w:proofErr w:type="spellStart"/>
      <w:r w:rsidR="00157B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Середейский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от 25.12.2020 № </w:t>
      </w:r>
      <w:r w:rsidR="00A57C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утверждении Положения о комиссии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соблюдению требований законодательства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противодействии коррупции и урегулированию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конфликта интересов лицами, замещающими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муниципальные должности в </w:t>
      </w:r>
      <w:r w:rsidR="00A57C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Поселковой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Думе </w:t>
      </w:r>
    </w:p>
    <w:p w:rsidR="00BA624F" w:rsidRPr="00BA624F" w:rsidRDefault="00A57C00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город</w:t>
      </w:r>
      <w:r w:rsidR="00B31C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 поселения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Середейский</w:t>
      </w:r>
      <w:proofErr w:type="spellEnd"/>
      <w:r w:rsidR="00B31C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31CC6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CC6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B31CC6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N 273-ФЗ "О противодействии коррупции", Федеральным законом от 02.03.2007 N 25-ФЗ "О муниципальной службе в Российской </w:t>
      </w:r>
      <w:proofErr w:type="spellStart"/>
      <w:r w:rsidRPr="00B31CC6">
        <w:rPr>
          <w:rFonts w:ascii="Times New Roman" w:hAnsi="Times New Roman" w:cs="Times New Roman"/>
          <w:sz w:val="28"/>
          <w:szCs w:val="28"/>
        </w:rPr>
        <w:t>Федерации"</w:t>
      </w:r>
      <w:proofErr w:type="gramStart"/>
      <w:r w:rsidRPr="00B31CC6">
        <w:rPr>
          <w:rFonts w:ascii="Times New Roman" w:hAnsi="Times New Roman" w:cs="Times New Roman"/>
          <w:sz w:val="28"/>
          <w:szCs w:val="28"/>
        </w:rPr>
        <w:t>,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</w:t>
      </w:r>
      <w:proofErr w:type="spellEnd"/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П "</w:t>
      </w:r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Поселок </w:t>
      </w:r>
      <w:proofErr w:type="spellStart"/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proofErr w:type="spellEnd"/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>Поселковая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 </w:t>
      </w:r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"</w:t>
      </w:r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Поселок </w:t>
      </w:r>
      <w:proofErr w:type="spellStart"/>
      <w:r w:rsidR="00553D23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proofErr w:type="spellEnd"/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</w:t>
      </w:r>
      <w:r w:rsidR="00553D23">
        <w:rPr>
          <w:rFonts w:ascii="Times New Roman" w:eastAsia="Times New Roman" w:hAnsi="Times New Roman" w:cs="Times New Roman"/>
          <w:sz w:val="28"/>
          <w:szCs w:val="28"/>
        </w:rPr>
        <w:t>Поселковой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553D2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553D23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553D23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25.12.2020 № </w:t>
      </w:r>
      <w:r w:rsidR="00553D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</w:t>
      </w:r>
      <w:r w:rsidR="00553D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Поселковой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Думе </w:t>
      </w:r>
      <w:r w:rsidR="00553D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 поселения «</w:t>
      </w:r>
      <w:r w:rsidR="00553D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Поселок </w:t>
      </w:r>
      <w:proofErr w:type="spellStart"/>
      <w:r w:rsidR="00553D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Середейский</w:t>
      </w:r>
      <w:proofErr w:type="spellEnd"/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», изложив подпункт «б» пункта 12 Положения в новой редакции:</w:t>
      </w:r>
    </w:p>
    <w:p w:rsidR="00B31CC6" w:rsidRPr="005C5B68" w:rsidRDefault="00B31CC6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C5B68">
        <w:rPr>
          <w:rFonts w:ascii="Times New Roman" w:hAnsi="Times New Roman" w:cs="Times New Roman"/>
          <w:sz w:val="28"/>
          <w:szCs w:val="28"/>
        </w:rPr>
        <w:t xml:space="preserve">«б) поступившее в </w:t>
      </w:r>
      <w:r w:rsidR="00553D23">
        <w:rPr>
          <w:rFonts w:ascii="Times New Roman" w:hAnsi="Times New Roman" w:cs="Times New Roman"/>
          <w:sz w:val="28"/>
          <w:szCs w:val="28"/>
        </w:rPr>
        <w:t>Поселковую</w:t>
      </w:r>
      <w:r w:rsidRPr="005C5B68">
        <w:rPr>
          <w:rFonts w:ascii="Times New Roman" w:hAnsi="Times New Roman" w:cs="Times New Roman"/>
          <w:sz w:val="28"/>
          <w:szCs w:val="28"/>
        </w:rPr>
        <w:t xml:space="preserve"> Думу </w:t>
      </w:r>
      <w:r w:rsidR="00553D23">
        <w:rPr>
          <w:rFonts w:ascii="Times New Roman" w:hAnsi="Times New Roman" w:cs="Times New Roman"/>
          <w:sz w:val="28"/>
          <w:szCs w:val="28"/>
        </w:rPr>
        <w:t>город</w:t>
      </w:r>
      <w:r w:rsidRPr="005C5B68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53D2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553D2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5C5B68">
        <w:rPr>
          <w:rFonts w:ascii="Times New Roman" w:hAnsi="Times New Roman" w:cs="Times New Roman"/>
          <w:sz w:val="28"/>
          <w:szCs w:val="28"/>
        </w:rPr>
        <w:t xml:space="preserve">» заявление депутата представительного органа </w:t>
      </w:r>
      <w:r w:rsidR="00553D23">
        <w:rPr>
          <w:rFonts w:ascii="Times New Roman" w:hAnsi="Times New Roman" w:cs="Times New Roman"/>
          <w:sz w:val="28"/>
          <w:szCs w:val="28"/>
        </w:rPr>
        <w:t>город</w:t>
      </w:r>
      <w:r w:rsidR="005C5B68" w:rsidRPr="005C5B68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53D2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553D2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  <w:r w:rsidRPr="005C5B68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5C5B68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инструментами" (далее</w:t>
      </w:r>
      <w:proofErr w:type="gramEnd"/>
      <w:r w:rsidRPr="005C5B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5B68">
        <w:rPr>
          <w:rFonts w:ascii="Times New Roman" w:hAnsi="Times New Roman" w:cs="Times New Roman"/>
          <w:sz w:val="28"/>
          <w:szCs w:val="28"/>
        </w:rPr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proofErr w:type="gramEnd"/>
      <w:r w:rsidRPr="005C5B68">
        <w:rPr>
          <w:rFonts w:ascii="Times New Roman" w:hAnsi="Times New Roman" w:cs="Times New Roman"/>
          <w:sz w:val="28"/>
          <w:szCs w:val="28"/>
        </w:rP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5C5B68">
        <w:rPr>
          <w:rFonts w:ascii="Times New Roman" w:hAnsi="Times New Roman" w:cs="Times New Roman"/>
          <w:sz w:val="28"/>
          <w:szCs w:val="28"/>
        </w:rPr>
        <w:t>;</w:t>
      </w:r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B31CC6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и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</w:t>
      </w:r>
      <w:r w:rsidR="005D2F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«Поселок </w:t>
      </w:r>
      <w:proofErr w:type="spellStart"/>
      <w:r w:rsidR="005D2FF3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5D2F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5D2FF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5D2FF3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5D2FF3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5D2FF3"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D2FF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="005D2FF3">
        <w:rPr>
          <w:rFonts w:ascii="Times New Roman" w:eastAsia="Times New Roman" w:hAnsi="Times New Roman" w:cs="Times New Roman"/>
          <w:b/>
          <w:sz w:val="28"/>
          <w:szCs w:val="28"/>
        </w:rPr>
        <w:t>Середейский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5D2F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5D2FF3">
        <w:rPr>
          <w:rFonts w:ascii="Times New Roman" w:eastAsia="Times New Roman" w:hAnsi="Times New Roman" w:cs="Times New Roman"/>
          <w:b/>
          <w:sz w:val="28"/>
          <w:szCs w:val="28"/>
        </w:rPr>
        <w:t>Т.Д.Цыбранкова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5D2FF3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Приложение №1 </w:t>
      </w: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К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5D2FF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Поселковой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5D2FF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Середейский</w:t>
      </w:r>
      <w:proofErr w:type="spellEnd"/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BA624F" w:rsidRPr="005D2FF3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5D2FF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_______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№__</w:t>
      </w:r>
      <w:r w:rsidRPr="005D2FF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BA624F" w:rsidP="00A0159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ПОЛОЖЕНИЕ</w:t>
      </w:r>
    </w:p>
    <w:p w:rsidR="00BA624F" w:rsidRPr="00BA624F" w:rsidRDefault="00BA624F" w:rsidP="00A01593">
      <w:pPr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5D2F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 поселения «</w:t>
      </w:r>
      <w:r w:rsidR="005D2F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5D2F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5D2F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 поселения «</w:t>
      </w:r>
      <w:r w:rsidR="005D2F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5D2F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A0159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3"/>
      <w:bookmarkEnd w:id="1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поселения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поселения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  <w:proofErr w:type="gramEnd"/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администрацию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не закрепленного за муниципальными предприятиями или учреждениями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поселения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Поселение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праве хозяйственного ведения или оперативного управления);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-в 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закрепленного за ним на праве оперативного управления):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копии учредительных документов Заявителя (для юридических лиц);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предпринимателя условиям отнесения к субъектам малого и среднего предпринимательства, установленным Федеральным законом от 24 июля 2007 г. N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209-ФЗ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 развитии малого и среднего предпринимательства в Российской Федерации" (для вновь созданного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копии лицензий (в случае, если Заявитель осуществляет деятельность, подлежащую лицензированию).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справку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Условия предоставления в аренду имущества, включенного в Перечень имущества: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Поселковой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Думы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приоритетными видами деятельности, устанавливается в следующем размере: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первый год аренды - 40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 второй год аренды - 60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третий год аренды - 80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 годовой арендной платы определяется в соответствии с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3.4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30"/>
      <w:bookmarkEnd w:id="3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Администрация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провести торги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а) согласовать в предусмотренных законодательством случаях с администрацией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проведение торгов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от 10.02.2010 N67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 и провести торги после получения согласия администрации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согласовать в предусмотренных законодательством случаях с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администрацией 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передачу в аренду имущества, включенного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конкуренции", и передать в аренду имущество после получения согласия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указанных органов;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решений, указанных в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 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197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муниципальным учреждением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Основаниями для отказа в предоставлении в аренду имущества, включенного в Перечень имущества, являются:</w:t>
      </w: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непредставление или представление не в полном объеме Заявителем документов, определенных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Положения, либо наличие в них недостоверных или неполных сведений;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Заявитель не является победителем торгов или лицом, подавшим единственную заявку на участие в торгах.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D42BCE" w:rsidRPr="00A01593" w:rsidRDefault="00D42BCE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57BE2"/>
    <w:rsid w:val="001974CB"/>
    <w:rsid w:val="00463DF5"/>
    <w:rsid w:val="00553D23"/>
    <w:rsid w:val="005C5B68"/>
    <w:rsid w:val="005D2FF3"/>
    <w:rsid w:val="006D7C84"/>
    <w:rsid w:val="007172D0"/>
    <w:rsid w:val="00757816"/>
    <w:rsid w:val="00940C61"/>
    <w:rsid w:val="00A01593"/>
    <w:rsid w:val="00A57C00"/>
    <w:rsid w:val="00B31CC6"/>
    <w:rsid w:val="00BA624F"/>
    <w:rsid w:val="00D42BCE"/>
    <w:rsid w:val="00D56266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i5</cp:lastModifiedBy>
  <cp:revision>12</cp:revision>
  <dcterms:created xsi:type="dcterms:W3CDTF">2021-05-11T09:52:00Z</dcterms:created>
  <dcterms:modified xsi:type="dcterms:W3CDTF">2021-05-31T11:00:00Z</dcterms:modified>
</cp:coreProperties>
</file>