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4E36B1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4E36B1" w:rsidRDefault="004E36B1" w:rsidP="004E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817"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="00D92817"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FD37E1" w:rsidP="004E36B1">
      <w:pPr>
        <w:spacing w:after="0" w:line="240" w:lineRule="auto"/>
        <w:jc w:val="center"/>
        <w:rPr>
          <w:caps/>
          <w:color w:val="FFFFFF"/>
          <w:spacing w:val="34"/>
          <w:sz w:val="44"/>
        </w:rPr>
      </w:pPr>
      <w:r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2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C45712">
        <w:rPr>
          <w:rFonts w:ascii="Bodoni" w:hAnsi="Bodoni"/>
          <w:caps/>
          <w:color w:val="FFFFFF"/>
          <w:spacing w:val="34"/>
          <w:sz w:val="44"/>
        </w:rPr>
        <w:t>овление</w:t>
      </w:r>
    </w:p>
    <w:p w:rsidR="004E36B1" w:rsidRPr="004E36B1" w:rsidRDefault="004E36B1" w:rsidP="004E36B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FD37E1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20.12.2018 г.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FD37E1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130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</w:t>
            </w:r>
            <w:proofErr w:type="gram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36B1" w:rsidRDefault="0084255A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E3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остановление администрация ГП «Поселок </w:t>
            </w:r>
            <w:proofErr w:type="spellStart"/>
            <w:r w:rsidR="004E36B1">
              <w:rPr>
                <w:rFonts w:ascii="Times New Roman" w:hAnsi="Times New Roman" w:cs="Times New Roman"/>
                <w:b/>
                <w:sz w:val="28"/>
                <w:szCs w:val="28"/>
              </w:rPr>
              <w:t>Середейский</w:t>
            </w:r>
            <w:proofErr w:type="spellEnd"/>
            <w:r w:rsidR="004E3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от 18.05.2018г.  № 36 </w:t>
            </w:r>
            <w:r w:rsidR="00D718A7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административного регламента предоставления муниципальной услуги по присвоению, изменению и аннулированию</w:t>
            </w:r>
            <w:r w:rsidR="004E3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адресов на территории </w:t>
            </w:r>
          </w:p>
          <w:p w:rsidR="0084255A" w:rsidRDefault="004E36B1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42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2A47" w:rsidRPr="00315C6E" w:rsidRDefault="00E12A47" w:rsidP="004E36B1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84255A" w:rsidRPr="00CB46F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19.11.2014 N 1221 "Об утверждении Правил присвоения, изменения и аннулирования адресов",</w:t>
      </w:r>
      <w:r w:rsidR="00CB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4E36B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городского поселения «Поселок </w:t>
      </w:r>
      <w:proofErr w:type="spellStart"/>
      <w:r w:rsidR="004E36B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Середейский</w:t>
      </w:r>
      <w:proofErr w:type="spellEnd"/>
      <w:r w:rsidR="004E36B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ГП «Поселок </w:t>
      </w:r>
      <w:proofErr w:type="spellStart"/>
      <w:r w:rsidR="004E36B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Середейский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Pr="008B2164" w:rsidRDefault="00387B4A" w:rsidP="008B2164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84255A"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="004E36B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администрация ГП «Поселок </w:t>
      </w:r>
      <w:proofErr w:type="spellStart"/>
      <w:r w:rsidR="004E36B1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4E36B1">
        <w:rPr>
          <w:rFonts w:ascii="Times New Roman" w:hAnsi="Times New Roman" w:cs="Times New Roman"/>
          <w:sz w:val="28"/>
          <w:szCs w:val="28"/>
        </w:rPr>
        <w:t>»  от 18.05.2018г. № 36</w:t>
      </w:r>
      <w:r w:rsidR="008B2164" w:rsidRPr="008B216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</w:t>
      </w:r>
      <w:r w:rsidR="008B2164">
        <w:rPr>
          <w:rFonts w:ascii="Times New Roman" w:hAnsi="Times New Roman" w:cs="Times New Roman"/>
          <w:sz w:val="28"/>
          <w:szCs w:val="28"/>
        </w:rPr>
        <w:t xml:space="preserve">ированию адресов на территории </w:t>
      </w:r>
      <w:r w:rsidR="008B2164" w:rsidRPr="008B2164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</w:t>
      </w:r>
      <w:proofErr w:type="spellStart"/>
      <w:r w:rsidR="008B2164" w:rsidRPr="008B2164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8B2164" w:rsidRPr="008B2164">
        <w:rPr>
          <w:rFonts w:ascii="Times New Roman" w:hAnsi="Times New Roman" w:cs="Times New Roman"/>
          <w:sz w:val="28"/>
          <w:szCs w:val="28"/>
        </w:rPr>
        <w:t>»</w:t>
      </w:r>
      <w:r w:rsidR="00E12A47" w:rsidRPr="0084255A">
        <w:rPr>
          <w:rFonts w:ascii="Times New Roman" w:hAnsi="Times New Roman" w:cs="Times New Roman"/>
          <w:sz w:val="28"/>
          <w:szCs w:val="28"/>
        </w:rPr>
        <w:t>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4E36B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4E36B1">
        <w:rPr>
          <w:rFonts w:ascii="Times New Roman" w:hAnsi="Times New Roman" w:cs="Times New Roman"/>
          <w:sz w:val="28"/>
          <w:szCs w:val="28"/>
        </w:rPr>
        <w:t>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4E36B1">
        <w:rPr>
          <w:rFonts w:ascii="Times New Roman" w:hAnsi="Times New Roman" w:cs="Times New Roman"/>
          <w:sz w:val="28"/>
          <w:szCs w:val="28"/>
        </w:rPr>
        <w:t>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4E36B1">
        <w:rPr>
          <w:rFonts w:ascii="Times New Roman" w:hAnsi="Times New Roman" w:cs="Times New Roman"/>
          <w:sz w:val="28"/>
          <w:szCs w:val="28"/>
        </w:rPr>
        <w:t>городского</w:t>
      </w:r>
      <w:r w:rsidR="006C1A0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подлежит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8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</w:t>
      </w:r>
      <w:r w:rsidR="006B4D47">
        <w:rPr>
          <w:rFonts w:ascii="Times New Roman" w:hAnsi="Times New Roman" w:cs="Times New Roman"/>
          <w:sz w:val="28"/>
          <w:szCs w:val="28"/>
        </w:rPr>
        <w:t>ещению на сайте администрации ГП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«</w:t>
      </w:r>
      <w:r w:rsidR="006B4D47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D92817" w:rsidRPr="00E12A47">
        <w:rPr>
          <w:rFonts w:ascii="Times New Roman" w:hAnsi="Times New Roman" w:cs="Times New Roman"/>
          <w:sz w:val="28"/>
          <w:szCs w:val="28"/>
        </w:rPr>
        <w:t>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</w:t>
      </w:r>
      <w:r w:rsidR="004E36B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ожить на администрацию городского поселения «Поселок </w:t>
      </w:r>
      <w:proofErr w:type="spellStart"/>
      <w:r w:rsidR="004E36B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Середейский</w:t>
      </w:r>
      <w:proofErr w:type="spell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4E36B1" w:rsidRPr="004E36B1" w:rsidRDefault="004E36B1" w:rsidP="004E3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4E36B1" w:rsidRPr="004E36B1" w:rsidRDefault="004E36B1" w:rsidP="004E3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4E36B1" w:rsidRPr="004E36B1" w:rsidRDefault="004E36B1" w:rsidP="004E3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«Поселок </w:t>
      </w:r>
      <w:proofErr w:type="spellStart"/>
      <w:r w:rsidRPr="004E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Середейский</w:t>
      </w:r>
      <w:proofErr w:type="spellEnd"/>
      <w:r w:rsidRPr="004E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</w:t>
      </w:r>
      <w:proofErr w:type="spellStart"/>
      <w:r w:rsidRPr="004E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Л.М.Семенова</w:t>
      </w:r>
      <w:proofErr w:type="spellEnd"/>
    </w:p>
    <w:p w:rsidR="00F50CEA" w:rsidRPr="004E36B1" w:rsidRDefault="00F50CEA" w:rsidP="009162CF">
      <w:pPr>
        <w:spacing w:after="0" w:line="240" w:lineRule="auto"/>
        <w:jc w:val="both"/>
        <w:rPr>
          <w:b/>
          <w:sz w:val="28"/>
          <w:szCs w:val="28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E36B1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B4D47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4255A"/>
    <w:rsid w:val="008566F4"/>
    <w:rsid w:val="008A1DA0"/>
    <w:rsid w:val="008B2164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B46FB"/>
    <w:rsid w:val="00CF2832"/>
    <w:rsid w:val="00CF6562"/>
    <w:rsid w:val="00D05E71"/>
    <w:rsid w:val="00D15CF3"/>
    <w:rsid w:val="00D2141B"/>
    <w:rsid w:val="00D718A7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37E1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7E48-8723-4698-B37C-0ACFE44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7</cp:revision>
  <cp:lastPrinted>2018-08-28T13:50:00Z</cp:lastPrinted>
  <dcterms:created xsi:type="dcterms:W3CDTF">2018-12-20T05:41:00Z</dcterms:created>
  <dcterms:modified xsi:type="dcterms:W3CDTF">2018-12-20T09:11:00Z</dcterms:modified>
</cp:coreProperties>
</file>