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E747F6">
      <w:pPr>
        <w:jc w:val="center"/>
      </w:pPr>
    </w:p>
    <w:p w:rsidR="00E747F6" w:rsidRPr="00E747F6" w:rsidRDefault="00E747F6" w:rsidP="00E747F6">
      <w:pPr>
        <w:rPr>
          <w:szCs w:val="28"/>
        </w:rPr>
      </w:pPr>
      <w:r>
        <w:rPr>
          <w:b/>
          <w:bCs/>
          <w:caps/>
          <w:spacing w:val="6"/>
          <w:szCs w:val="28"/>
        </w:rPr>
        <w:t xml:space="preserve">                                                             </w:t>
      </w:r>
      <w:r w:rsidRPr="00E747F6">
        <w:rPr>
          <w:noProof/>
          <w:szCs w:val="28"/>
        </w:rPr>
        <w:drawing>
          <wp:anchor distT="0" distB="0" distL="114300" distR="114300" simplePos="0" relativeHeight="251659264" behindDoc="0" locked="0" layoutInCell="1" allowOverlap="1" wp14:anchorId="78C6FF16" wp14:editId="0534DD71">
            <wp:simplePos x="0" y="0"/>
            <wp:positionH relativeFrom="column">
              <wp:posOffset>6647180</wp:posOffset>
            </wp:positionH>
            <wp:positionV relativeFrom="paragraph">
              <wp:posOffset>-447675</wp:posOffset>
            </wp:positionV>
            <wp:extent cx="804545" cy="1076960"/>
            <wp:effectExtent l="0" t="0" r="0" b="0"/>
            <wp:wrapNone/>
            <wp:docPr id="1" name="Рисунок 1"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1076960"/>
                    </a:xfrm>
                    <a:prstGeom prst="rect">
                      <a:avLst/>
                    </a:prstGeom>
                    <a:noFill/>
                  </pic:spPr>
                </pic:pic>
              </a:graphicData>
            </a:graphic>
            <wp14:sizeRelH relativeFrom="page">
              <wp14:pctWidth>0</wp14:pctWidth>
            </wp14:sizeRelH>
            <wp14:sizeRelV relativeFrom="page">
              <wp14:pctHeight>0</wp14:pctHeight>
            </wp14:sizeRelV>
          </wp:anchor>
        </w:drawing>
      </w:r>
      <w:r w:rsidRPr="00E747F6">
        <w:rPr>
          <w:szCs w:val="28"/>
        </w:rPr>
        <w:t xml:space="preserve">                                                                                      </w:t>
      </w:r>
    </w:p>
    <w:p w:rsidR="00E747F6" w:rsidRPr="00E747F6" w:rsidRDefault="00E747F6" w:rsidP="00E747F6">
      <w:pPr>
        <w:widowControl w:val="0"/>
        <w:autoSpaceDE w:val="0"/>
        <w:autoSpaceDN w:val="0"/>
        <w:adjustRightInd w:val="0"/>
        <w:rPr>
          <w:szCs w:val="28"/>
        </w:rPr>
      </w:pPr>
      <w:r w:rsidRPr="00E747F6">
        <w:rPr>
          <w:szCs w:val="28"/>
        </w:rPr>
        <w:t xml:space="preserve">                                                         </w:t>
      </w:r>
      <w:r w:rsidRPr="00E747F6">
        <w:rPr>
          <w:noProof/>
          <w:sz w:val="20"/>
          <w:szCs w:val="20"/>
        </w:rPr>
        <w:drawing>
          <wp:inline distT="0" distB="0" distL="0" distR="0" wp14:anchorId="581FE1A3" wp14:editId="5A1FFCC9">
            <wp:extent cx="581025" cy="723900"/>
            <wp:effectExtent l="19050" t="0" r="9525" b="0"/>
            <wp:docPr id="2"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E747F6" w:rsidRPr="00E747F6" w:rsidRDefault="00E747F6" w:rsidP="00E747F6">
      <w:pPr>
        <w:widowControl w:val="0"/>
        <w:autoSpaceDE w:val="0"/>
        <w:autoSpaceDN w:val="0"/>
        <w:adjustRightInd w:val="0"/>
        <w:rPr>
          <w:b/>
          <w:sz w:val="36"/>
          <w:szCs w:val="36"/>
        </w:rPr>
      </w:pPr>
    </w:p>
    <w:p w:rsidR="00E747F6" w:rsidRPr="00E747F6" w:rsidRDefault="00E747F6" w:rsidP="00E747F6">
      <w:pPr>
        <w:widowControl w:val="0"/>
        <w:autoSpaceDE w:val="0"/>
        <w:autoSpaceDN w:val="0"/>
        <w:adjustRightInd w:val="0"/>
        <w:rPr>
          <w:b/>
          <w:bCs/>
          <w:caps/>
          <w:spacing w:val="6"/>
          <w:szCs w:val="28"/>
        </w:rPr>
      </w:pPr>
      <w:r w:rsidRPr="00E747F6">
        <w:rPr>
          <w:b/>
          <w:szCs w:val="28"/>
        </w:rPr>
        <w:t xml:space="preserve">                                       </w:t>
      </w:r>
      <w:r w:rsidRPr="00E747F6">
        <w:rPr>
          <w:b/>
          <w:bCs/>
          <w:caps/>
          <w:spacing w:val="6"/>
          <w:szCs w:val="28"/>
        </w:rPr>
        <w:t>СЕЛЬСКОЕ ПОСЕЛЕНИЕ</w:t>
      </w:r>
    </w:p>
    <w:p w:rsidR="00E747F6" w:rsidRPr="00E747F6" w:rsidRDefault="00E747F6" w:rsidP="00E747F6">
      <w:pPr>
        <w:jc w:val="center"/>
        <w:rPr>
          <w:b/>
          <w:szCs w:val="28"/>
        </w:rPr>
      </w:pPr>
      <w:r w:rsidRPr="00E747F6">
        <w:rPr>
          <w:b/>
          <w:szCs w:val="28"/>
        </w:rPr>
        <w:t xml:space="preserve"> «СЕЛО БОГДАНОВЫ КОЛОДЕЗИ»</w:t>
      </w:r>
    </w:p>
    <w:p w:rsidR="00E747F6" w:rsidRPr="00E747F6" w:rsidRDefault="00E747F6" w:rsidP="00E747F6">
      <w:pPr>
        <w:jc w:val="center"/>
        <w:rPr>
          <w:szCs w:val="28"/>
        </w:rPr>
      </w:pPr>
      <w:r w:rsidRPr="00E747F6">
        <w:rPr>
          <w:szCs w:val="28"/>
        </w:rPr>
        <w:t>Калужская область</w:t>
      </w:r>
    </w:p>
    <w:p w:rsidR="00E747F6" w:rsidRPr="00E747F6" w:rsidRDefault="00E747F6" w:rsidP="00E747F6">
      <w:pPr>
        <w:jc w:val="center"/>
        <w:rPr>
          <w:b/>
          <w:szCs w:val="28"/>
        </w:rPr>
      </w:pPr>
      <w:r w:rsidRPr="00E747F6">
        <w:rPr>
          <w:b/>
          <w:szCs w:val="28"/>
        </w:rPr>
        <w:t>СЕЛЬСКАЯ ДУМА</w:t>
      </w:r>
    </w:p>
    <w:p w:rsidR="00B20DA6" w:rsidRPr="006C2F35" w:rsidRDefault="00E747F6" w:rsidP="00E747F6">
      <w:pPr>
        <w:rPr>
          <w:b/>
          <w:bCs/>
          <w:caps/>
          <w:spacing w:val="6"/>
          <w:szCs w:val="28"/>
        </w:rPr>
      </w:pPr>
      <w:r>
        <w:rPr>
          <w:b/>
          <w:bCs/>
          <w:caps/>
          <w:spacing w:val="6"/>
          <w:szCs w:val="28"/>
        </w:rPr>
        <w:t xml:space="preserve">    </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proofErr w:type="gramStart"/>
      <w:r>
        <w:rPr>
          <w:sz w:val="26"/>
          <w:szCs w:val="26"/>
        </w:rPr>
        <w:t xml:space="preserve">от  </w:t>
      </w:r>
      <w:r w:rsidR="00E747F6">
        <w:rPr>
          <w:sz w:val="26"/>
          <w:szCs w:val="26"/>
        </w:rPr>
        <w:t>29</w:t>
      </w:r>
      <w:proofErr w:type="gramEnd"/>
      <w:r w:rsidR="00E747F6">
        <w:rPr>
          <w:sz w:val="26"/>
          <w:szCs w:val="26"/>
        </w:rPr>
        <w:t>.04.2020г</w:t>
      </w:r>
      <w:r>
        <w:rPr>
          <w:sz w:val="26"/>
          <w:szCs w:val="26"/>
        </w:rPr>
        <w:t xml:space="preserve">  </w:t>
      </w:r>
      <w:r w:rsidR="0063450E">
        <w:rPr>
          <w:sz w:val="26"/>
          <w:szCs w:val="26"/>
        </w:rPr>
        <w:t xml:space="preserve">                             </w:t>
      </w:r>
      <w:r w:rsidR="00E747F6">
        <w:rPr>
          <w:sz w:val="26"/>
          <w:szCs w:val="26"/>
        </w:rPr>
        <w:t xml:space="preserve">                 </w:t>
      </w:r>
      <w:r w:rsidR="0063450E">
        <w:rPr>
          <w:sz w:val="26"/>
          <w:szCs w:val="26"/>
        </w:rPr>
        <w:t xml:space="preserve">             </w:t>
      </w:r>
      <w:r w:rsidR="00E747F6">
        <w:rPr>
          <w:sz w:val="26"/>
          <w:szCs w:val="26"/>
        </w:rPr>
        <w:t xml:space="preserve">                     </w:t>
      </w:r>
      <w:r w:rsidR="0063450E">
        <w:rPr>
          <w:sz w:val="26"/>
          <w:szCs w:val="26"/>
        </w:rPr>
        <w:t xml:space="preserve">               </w:t>
      </w:r>
      <w:r>
        <w:rPr>
          <w:sz w:val="26"/>
          <w:szCs w:val="26"/>
        </w:rPr>
        <w:t xml:space="preserve">№ </w:t>
      </w:r>
      <w:r w:rsidR="00E747F6">
        <w:rPr>
          <w:sz w:val="26"/>
          <w:szCs w:val="26"/>
        </w:rPr>
        <w:t>238</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w:t>
      </w:r>
      <w:proofErr w:type="gramStart"/>
      <w:r w:rsidR="001A4916" w:rsidRPr="001A4916">
        <w:rPr>
          <w:rFonts w:ascii="Times New Roman" w:hAnsi="Times New Roman" w:cs="Times New Roman"/>
          <w:b w:val="0"/>
          <w:sz w:val="28"/>
          <w:szCs w:val="28"/>
        </w:rPr>
        <w:t>поселения  «</w:t>
      </w:r>
      <w:proofErr w:type="gramEnd"/>
      <w:r w:rsidR="00E747F6">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E747F6">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E747F6">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E747F6">
        <w:rPr>
          <w:b/>
          <w:szCs w:val="28"/>
        </w:rPr>
        <w:t xml:space="preserve">Село Богдановы </w:t>
      </w:r>
      <w:proofErr w:type="gramStart"/>
      <w:r w:rsidR="00E747F6">
        <w:rPr>
          <w:b/>
          <w:szCs w:val="28"/>
        </w:rPr>
        <w:t>Колодези</w:t>
      </w:r>
      <w:r>
        <w:rPr>
          <w:b/>
          <w:szCs w:val="28"/>
        </w:rPr>
        <w:t xml:space="preserve">»   </w:t>
      </w:r>
      <w:proofErr w:type="gramEnd"/>
      <w:r>
        <w:rPr>
          <w:b/>
          <w:szCs w:val="28"/>
        </w:rPr>
        <w:t xml:space="preserve">                           </w:t>
      </w:r>
      <w:r w:rsidR="00E747F6">
        <w:rPr>
          <w:b/>
          <w:szCs w:val="28"/>
        </w:rPr>
        <w:t xml:space="preserve">          </w:t>
      </w:r>
      <w:proofErr w:type="spellStart"/>
      <w:r w:rsidR="00E747F6">
        <w:rPr>
          <w:b/>
          <w:szCs w:val="28"/>
        </w:rPr>
        <w:t>О.Н.Парфенова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w:t>
      </w:r>
      <w:r w:rsidR="00E747F6">
        <w:rPr>
          <w:rFonts w:ascii="Times New Roman" w:hAnsi="Times New Roman" w:cs="Times New Roman"/>
          <w:sz w:val="28"/>
          <w:szCs w:val="28"/>
        </w:rPr>
        <w:t>Село Богдановы Колодези</w:t>
      </w:r>
      <w:r w:rsidRPr="00022B91">
        <w:rPr>
          <w:rFonts w:ascii="Times New Roman" w:hAnsi="Times New Roman" w:cs="Times New Roman"/>
          <w:sz w:val="28"/>
          <w:szCs w:val="28"/>
        </w:rPr>
        <w:t>»"</w:t>
      </w:r>
    </w:p>
    <w:p w:rsidR="00022B91" w:rsidRPr="00022B91" w:rsidRDefault="00E747F6"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29.04.2020 г. N 238</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w:t>
      </w:r>
      <w:r w:rsidR="00E747F6">
        <w:rPr>
          <w:szCs w:val="28"/>
        </w:rPr>
        <w:t>Село Богдановы Колодези</w:t>
      </w:r>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w:t>
      </w:r>
      <w:r w:rsidR="00E747F6">
        <w:rPr>
          <w:szCs w:val="28"/>
        </w:rPr>
        <w:t xml:space="preserve">Село Богдановы </w:t>
      </w:r>
      <w:proofErr w:type="gramStart"/>
      <w:r w:rsidR="00E747F6">
        <w:rPr>
          <w:szCs w:val="28"/>
        </w:rPr>
        <w:t>Колодези</w:t>
      </w:r>
      <w:r w:rsidR="007B41CF" w:rsidRPr="007B41CF">
        <w:rPr>
          <w:szCs w:val="28"/>
        </w:rPr>
        <w:t xml:space="preserve">» </w:t>
      </w:r>
      <w:r w:rsidRPr="007B41CF">
        <w:rPr>
          <w:szCs w:val="28"/>
        </w:rPr>
        <w:t xml:space="preserve"> (</w:t>
      </w:r>
      <w:proofErr w:type="gramEnd"/>
      <w:r w:rsidRPr="007B41CF">
        <w:rPr>
          <w:szCs w:val="28"/>
        </w:rPr>
        <w:t>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7"/>
    <w:rsid w:val="00022B91"/>
    <w:rsid w:val="000411BA"/>
    <w:rsid w:val="000676D0"/>
    <w:rsid w:val="00091C6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747F6"/>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FBCF"/>
  <w15:docId w15:val="{B78D54D9-097A-4E8A-AB8E-AEA532A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7EAE-D7CB-47F4-A5D9-2E896805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2</cp:revision>
  <cp:lastPrinted>2019-12-19T05:15:00Z</cp:lastPrinted>
  <dcterms:created xsi:type="dcterms:W3CDTF">2020-04-29T09:32:00Z</dcterms:created>
  <dcterms:modified xsi:type="dcterms:W3CDTF">2020-04-29T09:32:00Z</dcterms:modified>
</cp:coreProperties>
</file>