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1" w:rsidRPr="00F43AF1" w:rsidRDefault="00F43AF1" w:rsidP="00F4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F1">
        <w:rPr>
          <w:rFonts w:ascii="Times New Roman" w:hAnsi="Times New Roman" w:cs="Times New Roman"/>
          <w:b/>
          <w:sz w:val="28"/>
          <w:szCs w:val="28"/>
        </w:rPr>
        <w:t>Объявление о предоставлении субсидии</w:t>
      </w:r>
    </w:p>
    <w:p w:rsidR="00F43AF1" w:rsidRPr="00F43AF1" w:rsidRDefault="00F43AF1" w:rsidP="00F4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F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предпринимательства!</w:t>
      </w:r>
    </w:p>
    <w:p w:rsidR="00F43AF1" w:rsidRDefault="00F43AF1" w:rsidP="00F43AF1">
      <w:pPr>
        <w:pStyle w:val="ConsNormal"/>
        <w:widowControl/>
        <w:ind w:right="0" w:firstLine="709"/>
        <w:jc w:val="both"/>
        <w:rPr>
          <w:rFonts w:ascii="Times New Roman" w:eastAsia="Calibri" w:hAnsi="Times New Roman" w:cs="Times New Roman"/>
          <w:sz w:val="28"/>
        </w:rPr>
      </w:pPr>
      <w:r w:rsidRPr="007038CC">
        <w:rPr>
          <w:rFonts w:ascii="Times New Roman" w:eastAsia="Calibri" w:hAnsi="Times New Roman" w:cs="Times New Roman"/>
          <w:sz w:val="28"/>
        </w:rPr>
        <w:t>Администрация муниципального района «Сухиничский район» объявляет о проведении отбора субъектов малого и среднего предпринимательства на получение субсидий из бюджета муниципального района «Сухиничский район» в рамках реализации муниципальной программы «Поддержка малого и среднего предпринимательства в муниципальном районе «Сухиничский район» на 20</w:t>
      </w:r>
      <w:r w:rsidR="00BD404B">
        <w:rPr>
          <w:rFonts w:ascii="Times New Roman" w:eastAsia="Calibri" w:hAnsi="Times New Roman" w:cs="Times New Roman"/>
          <w:sz w:val="28"/>
        </w:rPr>
        <w:t>22</w:t>
      </w:r>
      <w:r w:rsidRPr="007038CC">
        <w:rPr>
          <w:rFonts w:ascii="Times New Roman" w:eastAsia="Calibri" w:hAnsi="Times New Roman" w:cs="Times New Roman"/>
          <w:sz w:val="28"/>
        </w:rPr>
        <w:t xml:space="preserve"> – 202</w:t>
      </w:r>
      <w:r w:rsidR="008E3C49">
        <w:rPr>
          <w:rFonts w:ascii="Times New Roman" w:eastAsia="Calibri" w:hAnsi="Times New Roman" w:cs="Times New Roman"/>
          <w:sz w:val="28"/>
        </w:rPr>
        <w:t>7</w:t>
      </w:r>
      <w:r w:rsidRPr="007038CC">
        <w:rPr>
          <w:rFonts w:ascii="Times New Roman" w:eastAsia="Calibri" w:hAnsi="Times New Roman" w:cs="Times New Roman"/>
          <w:sz w:val="28"/>
        </w:rPr>
        <w:t xml:space="preserve"> годы».</w:t>
      </w:r>
    </w:p>
    <w:p w:rsidR="00BB4BE0" w:rsidRPr="007038CC" w:rsidRDefault="00BB4BE0" w:rsidP="00F43AF1">
      <w:pPr>
        <w:pStyle w:val="ConsNormal"/>
        <w:widowControl/>
        <w:ind w:righ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F43AF1" w:rsidRDefault="00495F98" w:rsidP="00495F98">
      <w:pPr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1.</w:t>
      </w:r>
      <w:r w:rsidR="00416E9A"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Субсидия предоставляется по </w:t>
      </w:r>
      <w:r w:rsidR="00CA39CC"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>результатам проведения</w:t>
      </w:r>
      <w:r w:rsidR="00C152EE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416E9A"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тбора </w:t>
      </w:r>
      <w:r w:rsidR="00CA39CC"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>путем запроса</w:t>
      </w:r>
      <w:r w:rsidR="00416E9A"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предложений (далее - Отбор).</w:t>
      </w:r>
    </w:p>
    <w:p w:rsidR="00416E9A" w:rsidRDefault="00495F98" w:rsidP="00495F98">
      <w:pPr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="00416E9A">
        <w:rPr>
          <w:rFonts w:ascii="Times New Roman" w:eastAsia="Calibri" w:hAnsi="Times New Roman" w:cs="Times New Roman"/>
          <w:sz w:val="28"/>
          <w:szCs w:val="20"/>
          <w:lang w:eastAsia="ru-RU"/>
        </w:rPr>
        <w:t>Дата начала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подачи Заявок -  </w:t>
      </w:r>
      <w:r w:rsidR="00BD404B">
        <w:rPr>
          <w:rFonts w:ascii="Times New Roman" w:eastAsia="Calibri" w:hAnsi="Times New Roman" w:cs="Times New Roman"/>
          <w:sz w:val="28"/>
          <w:szCs w:val="20"/>
          <w:lang w:eastAsia="ru-RU"/>
        </w:rPr>
        <w:t>0</w:t>
      </w:r>
      <w:r w:rsidR="0050460D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r w:rsidR="00BD404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92445">
        <w:rPr>
          <w:rFonts w:ascii="Times New Roman" w:eastAsia="Calibri" w:hAnsi="Times New Roman" w:cs="Times New Roman"/>
          <w:sz w:val="28"/>
          <w:szCs w:val="20"/>
          <w:lang w:eastAsia="ru-RU"/>
        </w:rPr>
        <w:t>августа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202</w:t>
      </w:r>
      <w:r w:rsidR="00E324C0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года.</w:t>
      </w:r>
    </w:p>
    <w:p w:rsidR="00495F98" w:rsidRDefault="00495F98" w:rsidP="00495F98">
      <w:pPr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Дата окончания подачи заявок - </w:t>
      </w:r>
      <w:r w:rsidR="007F69EE">
        <w:rPr>
          <w:rFonts w:ascii="Times New Roman" w:eastAsia="Calibri" w:hAnsi="Times New Roman" w:cs="Times New Roman"/>
          <w:sz w:val="28"/>
          <w:szCs w:val="20"/>
          <w:lang w:eastAsia="ru-RU"/>
        </w:rPr>
        <w:t>17</w:t>
      </w:r>
      <w:r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F69EE">
        <w:rPr>
          <w:rFonts w:ascii="Times New Roman" w:eastAsia="Calibri" w:hAnsi="Times New Roman" w:cs="Times New Roman"/>
          <w:sz w:val="28"/>
          <w:szCs w:val="20"/>
          <w:lang w:eastAsia="ru-RU"/>
        </w:rPr>
        <w:t>августа</w:t>
      </w:r>
      <w:r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202</w:t>
      </w:r>
      <w:r w:rsidR="00E324C0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Pr="00495F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года.</w:t>
      </w:r>
    </w:p>
    <w:p w:rsidR="00495F98" w:rsidRDefault="00495F98" w:rsidP="00495F98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3. Отбор проводится администрацией муниципального района «Сухиничский район»</w:t>
      </w:r>
      <w:r w:rsidR="002F5792" w:rsidRPr="002F5792">
        <w:rPr>
          <w:rFonts w:ascii="Times New Roman" w:eastAsia="Calibri" w:hAnsi="Times New Roman" w:cs="Times New Roman"/>
          <w:sz w:val="28"/>
          <w:szCs w:val="20"/>
          <w:lang w:eastAsia="ru-RU"/>
        </w:rPr>
        <w:t>(далее – администрация)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</w:p>
    <w:p w:rsidR="00495F98" w:rsidRDefault="00495F98" w:rsidP="00495F98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адрес: г.Сухиничи, ул.Ленина, д.56а</w:t>
      </w:r>
    </w:p>
    <w:p w:rsidR="00495F98" w:rsidRDefault="00495F98" w:rsidP="00495F98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контактный телефон: +7(48451) 51746.</w:t>
      </w:r>
    </w:p>
    <w:p w:rsidR="00495F98" w:rsidRPr="007038CC" w:rsidRDefault="00495F98" w:rsidP="00495F98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en-US" w:eastAsia="ru-RU"/>
        </w:rPr>
        <w:t>Email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  <w:hyperlink r:id="rId6" w:history="1"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val="en-US" w:eastAsia="ru-RU"/>
          </w:rPr>
          <w:t>suh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eastAsia="ru-RU"/>
          </w:rPr>
          <w:t>.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val="en-US" w:eastAsia="ru-RU"/>
          </w:rPr>
          <w:t>ekonom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eastAsia="ru-RU"/>
          </w:rPr>
          <w:t>@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val="en-US" w:eastAsia="ru-RU"/>
          </w:rPr>
          <w:t>yandex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eastAsia="ru-RU"/>
          </w:rPr>
          <w:t>.</w:t>
        </w:r>
        <w:r w:rsidR="007038CC" w:rsidRPr="00502509">
          <w:rPr>
            <w:rStyle w:val="a4"/>
            <w:rFonts w:ascii="Times New Roman" w:eastAsia="Calibri" w:hAnsi="Times New Roman" w:cs="Times New Roman"/>
            <w:sz w:val="28"/>
            <w:szCs w:val="20"/>
            <w:lang w:val="en-US" w:eastAsia="ru-RU"/>
          </w:rPr>
          <w:t>ru</w:t>
        </w:r>
      </w:hyperlink>
    </w:p>
    <w:p w:rsidR="00AE733E" w:rsidRPr="004815B1" w:rsidRDefault="007038CC" w:rsidP="00AE733E">
      <w:pPr>
        <w:pStyle w:val="ConsPlusNormal"/>
        <w:jc w:val="both"/>
      </w:pPr>
      <w:r w:rsidRPr="004815B1">
        <w:t xml:space="preserve">4. Информация о результатах </w:t>
      </w:r>
      <w:r w:rsidR="004815B1" w:rsidRPr="004815B1">
        <w:t>предоставления субсидии</w:t>
      </w:r>
      <w:r w:rsidRPr="004815B1">
        <w:t xml:space="preserve"> размещается </w:t>
      </w:r>
      <w:r w:rsidR="00D30471" w:rsidRPr="004815B1">
        <w:t>на сайте</w:t>
      </w:r>
      <w:r w:rsidRPr="004815B1">
        <w:t xml:space="preserve"> администрации в информационно-телекоммуникационной сети Интернет по адресу: </w:t>
      </w:r>
      <w:r w:rsidR="00D30471" w:rsidRPr="00D30471">
        <w:t xml:space="preserve">https://suxinichi-r40.gosweb.gosuslugi.ru/ </w:t>
      </w:r>
      <w:r w:rsidRPr="004815B1">
        <w:t>(раздел «Экономика», подраздел «Малое предпринимательство»)</w:t>
      </w:r>
      <w:r w:rsidR="00AE733E" w:rsidRPr="004815B1">
        <w:t>.</w:t>
      </w:r>
      <w:r w:rsidR="00AE733E" w:rsidRPr="004815B1">
        <w:rPr>
          <w:szCs w:val="28"/>
        </w:rPr>
        <w:t xml:space="preserve"> В течении 14 календарных дней</w:t>
      </w:r>
      <w:r w:rsidR="004815B1" w:rsidRPr="004815B1">
        <w:rPr>
          <w:szCs w:val="28"/>
        </w:rPr>
        <w:t>, после принятия решения о предоставлении субсидии,</w:t>
      </w:r>
      <w:r w:rsidR="00AE733E" w:rsidRPr="004815B1">
        <w:rPr>
          <w:szCs w:val="28"/>
        </w:rPr>
        <w:t xml:space="preserve"> вывешивается Протокол о результатах </w:t>
      </w:r>
      <w:r w:rsidR="004815B1" w:rsidRPr="004815B1">
        <w:rPr>
          <w:szCs w:val="28"/>
        </w:rPr>
        <w:t>предоставления субсидии</w:t>
      </w:r>
      <w:r w:rsidR="00AE733E" w:rsidRPr="004815B1">
        <w:t>. Протокол должен содержать следующие сведения:</w:t>
      </w:r>
    </w:p>
    <w:p w:rsidR="00AE733E" w:rsidRPr="004815B1" w:rsidRDefault="00AE733E" w:rsidP="00AE733E">
      <w:pPr>
        <w:pStyle w:val="ConsPlusNormal"/>
        <w:jc w:val="both"/>
        <w:rPr>
          <w:szCs w:val="28"/>
        </w:rPr>
      </w:pPr>
      <w:r w:rsidRPr="004815B1">
        <w:rPr>
          <w:szCs w:val="28"/>
        </w:rPr>
        <w:t>-дата, время и место проведения рассмотрения заявок;</w:t>
      </w:r>
    </w:p>
    <w:p w:rsidR="00AE733E" w:rsidRPr="004815B1" w:rsidRDefault="00AE733E" w:rsidP="00AE733E">
      <w:pPr>
        <w:pStyle w:val="ConsPlusNormal"/>
        <w:jc w:val="both"/>
        <w:rPr>
          <w:szCs w:val="28"/>
        </w:rPr>
      </w:pPr>
      <w:r w:rsidRPr="004815B1">
        <w:rPr>
          <w:szCs w:val="28"/>
        </w:rPr>
        <w:t>-информация об участниках отбора, заявки которых были рассмотрены;</w:t>
      </w:r>
    </w:p>
    <w:p w:rsidR="00AE733E" w:rsidRPr="004815B1" w:rsidRDefault="00AE733E" w:rsidP="00AE733E">
      <w:pPr>
        <w:pStyle w:val="ConsPlusNormal"/>
        <w:jc w:val="both"/>
        <w:rPr>
          <w:szCs w:val="28"/>
        </w:rPr>
      </w:pPr>
      <w:r w:rsidRPr="004815B1">
        <w:rPr>
          <w:szCs w:val="28"/>
        </w:rPr>
        <w:t>-информация об участниках отбора, заявки которых были отклонены, с указанием причин их отклонения;</w:t>
      </w:r>
    </w:p>
    <w:p w:rsidR="00AE733E" w:rsidRDefault="002F5792" w:rsidP="00AE733E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="00AE733E" w:rsidRPr="004815B1">
        <w:rPr>
          <w:szCs w:val="28"/>
        </w:rPr>
        <w:t>наименование получателя (получателей) субсидии, с которым заключается договор и размер предоставляемой субсидии.</w:t>
      </w:r>
    </w:p>
    <w:p w:rsidR="007038CC" w:rsidRPr="00AF6415" w:rsidRDefault="007038CC" w:rsidP="007038CC">
      <w:pPr>
        <w:pStyle w:val="ConsPlusNormal"/>
        <w:jc w:val="both"/>
        <w:rPr>
          <w:szCs w:val="28"/>
        </w:rPr>
      </w:pPr>
      <w:r>
        <w:t>5.</w:t>
      </w:r>
      <w:r w:rsidRPr="00AF6415">
        <w:t xml:space="preserve">Требования к участникам отбора </w:t>
      </w:r>
      <w:r w:rsidRPr="00AF6415">
        <w:rPr>
          <w:szCs w:val="28"/>
        </w:rPr>
        <w:t xml:space="preserve">на </w:t>
      </w:r>
      <w:r w:rsidRPr="00AF6415">
        <w:rPr>
          <w:szCs w:val="28"/>
          <w:u w:val="single"/>
        </w:rPr>
        <w:t>дату подачи заявки</w:t>
      </w:r>
      <w:r w:rsidRPr="00AF6415">
        <w:rPr>
          <w:szCs w:val="28"/>
        </w:rPr>
        <w:t xml:space="preserve"> о предоставлении субсидии:</w:t>
      </w:r>
    </w:p>
    <w:p w:rsidR="007038CC" w:rsidRPr="008B103C" w:rsidRDefault="002F5792" w:rsidP="007038CC">
      <w:pPr>
        <w:pStyle w:val="ConsPlusNormal"/>
        <w:ind w:firstLine="540"/>
        <w:jc w:val="both"/>
        <w:rPr>
          <w:b/>
          <w:szCs w:val="28"/>
        </w:rPr>
      </w:pPr>
      <w:r>
        <w:t>д</w:t>
      </w:r>
      <w:r w:rsidR="007038CC">
        <w:t xml:space="preserve">ля участия в </w:t>
      </w:r>
      <w:r w:rsidR="00B2048B">
        <w:t>о</w:t>
      </w:r>
      <w:r w:rsidR="007038CC">
        <w:t xml:space="preserve">тборе допускаются </w:t>
      </w:r>
      <w:r w:rsidR="007038CC" w:rsidRPr="00DA4A40">
        <w:rPr>
          <w:rFonts w:cs="Arial"/>
          <w:bCs/>
          <w:szCs w:val="28"/>
          <w:lang w:eastAsia="en-US"/>
        </w:rPr>
        <w:t>субъект</w:t>
      </w:r>
      <w:r w:rsidR="007038CC">
        <w:rPr>
          <w:rFonts w:cs="Arial"/>
          <w:bCs/>
          <w:szCs w:val="28"/>
          <w:lang w:eastAsia="en-US"/>
        </w:rPr>
        <w:t>ы</w:t>
      </w:r>
      <w:r w:rsidR="007038CC" w:rsidRPr="00DA4A40">
        <w:rPr>
          <w:rFonts w:cs="Arial"/>
          <w:bCs/>
          <w:szCs w:val="28"/>
          <w:lang w:eastAsia="en-US"/>
        </w:rPr>
        <w:t xml:space="preserve"> МСП, зарегистрированны</w:t>
      </w:r>
      <w:r w:rsidR="007038CC">
        <w:rPr>
          <w:rFonts w:cs="Arial"/>
          <w:bCs/>
          <w:szCs w:val="28"/>
          <w:lang w:eastAsia="en-US"/>
        </w:rPr>
        <w:t>е</w:t>
      </w:r>
      <w:r w:rsidR="007038CC" w:rsidRPr="00DA4A40">
        <w:rPr>
          <w:rFonts w:cs="Arial"/>
          <w:bCs/>
          <w:szCs w:val="28"/>
          <w:lang w:eastAsia="en-US"/>
        </w:rPr>
        <w:t xml:space="preserve"> в соответствии с законодательством Российской Федерации и соответствующи</w:t>
      </w:r>
      <w:r>
        <w:rPr>
          <w:rFonts w:cs="Arial"/>
          <w:bCs/>
          <w:szCs w:val="28"/>
          <w:lang w:eastAsia="en-US"/>
        </w:rPr>
        <w:t>е</w:t>
      </w:r>
      <w:r w:rsidR="007038CC" w:rsidRPr="00DA4A40">
        <w:rPr>
          <w:rFonts w:cs="Arial"/>
          <w:bCs/>
          <w:szCs w:val="28"/>
          <w:lang w:eastAsia="en-US"/>
        </w:rPr>
        <w:t xml:space="preserve"> условиям, установленным </w:t>
      </w:r>
      <w:r w:rsidR="007038CC" w:rsidRPr="009B0F93">
        <w:rPr>
          <w:rFonts w:cs="Arial"/>
          <w:bCs/>
          <w:szCs w:val="28"/>
          <w:lang w:eastAsia="en-US"/>
        </w:rPr>
        <w:t>статьей 4</w:t>
      </w:r>
      <w:r w:rsidR="007038CC" w:rsidRPr="00DA4A40">
        <w:rPr>
          <w:rFonts w:cs="Arial"/>
          <w:bCs/>
          <w:szCs w:val="28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</w:t>
      </w:r>
      <w:r w:rsidR="007038CC" w:rsidRPr="00DA4A40">
        <w:rPr>
          <w:rFonts w:cs="Arial"/>
          <w:bCs/>
          <w:szCs w:val="28"/>
          <w:lang w:eastAsia="en-US"/>
        </w:rPr>
        <w:lastRenderedPageBreak/>
        <w:t xml:space="preserve">участник </w:t>
      </w:r>
      <w:r w:rsidR="007038CC" w:rsidRPr="002F50C9">
        <w:rPr>
          <w:rFonts w:cs="Arial"/>
          <w:bCs/>
          <w:szCs w:val="28"/>
          <w:lang w:eastAsia="en-US"/>
        </w:rPr>
        <w:t>отбора</w:t>
      </w:r>
      <w:r w:rsidR="007038CC" w:rsidRPr="00DA4A40">
        <w:rPr>
          <w:rFonts w:cs="Arial"/>
          <w:bCs/>
          <w:szCs w:val="28"/>
          <w:lang w:eastAsia="en-US"/>
        </w:rPr>
        <w:t>)</w:t>
      </w:r>
      <w:r w:rsidR="007038CC">
        <w:rPr>
          <w:rFonts w:cs="Arial"/>
          <w:bCs/>
          <w:szCs w:val="28"/>
          <w:lang w:eastAsia="en-US"/>
        </w:rPr>
        <w:t xml:space="preserve"> и соответствующи</w:t>
      </w:r>
      <w:r w:rsidR="00F671A0">
        <w:rPr>
          <w:rFonts w:cs="Arial"/>
          <w:bCs/>
          <w:szCs w:val="28"/>
          <w:lang w:eastAsia="en-US"/>
        </w:rPr>
        <w:t>е</w:t>
      </w:r>
      <w:r w:rsidR="007038CC">
        <w:rPr>
          <w:rFonts w:cs="Arial"/>
          <w:bCs/>
          <w:szCs w:val="28"/>
          <w:lang w:eastAsia="en-US"/>
        </w:rPr>
        <w:t xml:space="preserve"> следующим требованиям:</w:t>
      </w:r>
    </w:p>
    <w:p w:rsidR="007038CC" w:rsidRDefault="007038CC" w:rsidP="007038CC">
      <w:pPr>
        <w:pStyle w:val="ConsPlusNormal"/>
        <w:ind w:firstLine="540"/>
        <w:jc w:val="both"/>
      </w:pPr>
      <w:r w:rsidRPr="007038CC">
        <w:t>1) у участника отбора  должны отсутствовать</w:t>
      </w:r>
      <w:r w:rsidRPr="005B79C5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t>;</w:t>
      </w:r>
    </w:p>
    <w:p w:rsidR="007038CC" w:rsidRPr="007038CC" w:rsidRDefault="007038CC" w:rsidP="00BC17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038CC">
        <w:rPr>
          <w:rFonts w:ascii="Times New Roman" w:eastAsia="Calibri" w:hAnsi="Times New Roman" w:cs="Times New Roman"/>
          <w:sz w:val="28"/>
          <w:szCs w:val="20"/>
          <w:lang w:eastAsia="ru-RU"/>
        </w:rPr>
        <w:t>2) у участника отбора должна отсутствовать просроченная задолженность по возврату в бюджет муниципального района «Сухиничский район» субсидий, бюджетных инвестиций, а также иная просроченная (неурегулированная) задолженность по денежным обязательствам перед муниципальным районом «Сухиничский район»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7038CC" w:rsidRDefault="007038CC" w:rsidP="007038CC">
      <w:pPr>
        <w:pStyle w:val="ConsPlusNormal"/>
        <w:ind w:firstLine="540"/>
        <w:jc w:val="both"/>
      </w:pPr>
      <w:r>
        <w:t xml:space="preserve">3) </w:t>
      </w:r>
      <w:r w:rsidRPr="00513A5D">
        <w:t xml:space="preserve">участники </w:t>
      </w:r>
      <w:r>
        <w:t>отбора</w:t>
      </w:r>
      <w:r w:rsidRPr="00513A5D"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>
        <w:t>;</w:t>
      </w:r>
    </w:p>
    <w:p w:rsidR="007038CC" w:rsidRDefault="007038CC" w:rsidP="007038CC">
      <w:pPr>
        <w:pStyle w:val="ConsPlusNormal"/>
        <w:ind w:firstLine="540"/>
        <w:jc w:val="both"/>
      </w:pPr>
      <w:r>
        <w:t xml:space="preserve"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Pr="00835147">
        <w:t>Отбора</w:t>
      </w:r>
      <w:r>
        <w:t>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038CC" w:rsidRDefault="007038CC" w:rsidP="007038CC">
      <w:pPr>
        <w:pStyle w:val="ConsPlusNormal"/>
        <w:ind w:firstLine="540"/>
        <w:jc w:val="both"/>
      </w:pPr>
      <w:r>
        <w:t>5) участники отборане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038CC" w:rsidRPr="00FA0B16" w:rsidRDefault="007038CC" w:rsidP="007038CC">
      <w:pPr>
        <w:pStyle w:val="ConsPlusNormal"/>
        <w:shd w:val="clear" w:color="auto" w:fill="FFFFFF"/>
        <w:ind w:firstLine="540"/>
        <w:jc w:val="both"/>
      </w:pPr>
      <w:r w:rsidRPr="00FA0B16">
        <w:t xml:space="preserve">6) </w:t>
      </w:r>
      <w:r>
        <w:t>участники отбора</w:t>
      </w:r>
      <w:r w:rsidRPr="00FA0B16">
        <w:t xml:space="preserve">не получают средства областного и (или) местного бюджетов в соответствии с иными нормативными правовыми актами Калужской области и Сухиничского района на цели, установленные </w:t>
      </w:r>
      <w:r w:rsidRPr="00FA0B16">
        <w:lastRenderedPageBreak/>
        <w:t xml:space="preserve">настоящим </w:t>
      </w:r>
      <w:r w:rsidR="00B2048B">
        <w:t>объявлением</w:t>
      </w:r>
      <w:r w:rsidRPr="00FA0B16">
        <w:t>;</w:t>
      </w:r>
    </w:p>
    <w:p w:rsidR="007038CC" w:rsidRPr="00FA0B16" w:rsidRDefault="007038CC" w:rsidP="007038CC">
      <w:pPr>
        <w:pStyle w:val="ConsPlusNormal"/>
        <w:shd w:val="clear" w:color="auto" w:fill="FFFFFF"/>
        <w:ind w:firstLine="540"/>
        <w:jc w:val="both"/>
      </w:pPr>
      <w:r w:rsidRPr="00FA0B16">
        <w:t xml:space="preserve">7) </w:t>
      </w:r>
      <w:r>
        <w:t xml:space="preserve">участники </w:t>
      </w:r>
      <w:r w:rsidR="00B2048B">
        <w:t>о</w:t>
      </w:r>
      <w:r>
        <w:t>тбора</w:t>
      </w:r>
      <w:r w:rsidRPr="00FA0B16">
        <w:t xml:space="preserve"> должны быть субъектами МСП, внесенными в Единый реестр субъектов малого и среднего предпринимательства, зарегистрированными на территории Калужской области и осуществляющими свою деятельность на территории Сухиничского района</w:t>
      </w:r>
      <w:r>
        <w:t xml:space="preserve"> (для СМП)</w:t>
      </w:r>
      <w:r w:rsidRPr="00FA0B16">
        <w:t>;</w:t>
      </w:r>
    </w:p>
    <w:p w:rsidR="007038CC" w:rsidRDefault="007038CC" w:rsidP="007038CC">
      <w:pPr>
        <w:pStyle w:val="ConsPlusNormal"/>
        <w:ind w:firstLine="540"/>
        <w:jc w:val="both"/>
      </w:pPr>
      <w:r w:rsidRPr="00FA0B16">
        <w:t xml:space="preserve">8) </w:t>
      </w:r>
      <w:r>
        <w:t xml:space="preserve">участники отбора должны быть </w:t>
      </w:r>
      <w:r w:rsidRPr="00FA0B16">
        <w:t xml:space="preserve">зарегистрированы в качестве налогоплательщика, применяющего специальный налоговый режим «Налог на профессиональный доход» и фактически проживающие в </w:t>
      </w:r>
      <w:proofErr w:type="spellStart"/>
      <w:r w:rsidRPr="00FA0B16">
        <w:t>Сухиничском</w:t>
      </w:r>
      <w:proofErr w:type="spellEnd"/>
      <w:r w:rsidRPr="00FA0B16">
        <w:t xml:space="preserve"> районе  (для </w:t>
      </w:r>
      <w:proofErr w:type="spellStart"/>
      <w:r w:rsidRPr="00FA0B16">
        <w:t>самозанятых</w:t>
      </w:r>
      <w:proofErr w:type="spellEnd"/>
      <w:r w:rsidRPr="00FA0B16">
        <w:t>);</w:t>
      </w:r>
    </w:p>
    <w:p w:rsidR="007038CC" w:rsidRDefault="007038CC" w:rsidP="007038CC">
      <w:pPr>
        <w:pStyle w:val="ConsPlusNormal"/>
        <w:ind w:firstLine="540"/>
        <w:jc w:val="both"/>
      </w:pPr>
      <w:r>
        <w:t xml:space="preserve">9)участники </w:t>
      </w:r>
      <w:r w:rsidR="00B2048B">
        <w:t>о</w:t>
      </w:r>
      <w:r>
        <w:t>тбора</w:t>
      </w:r>
      <w:r w:rsidRPr="00FA0B16">
        <w:t xml:space="preserve"> должны </w:t>
      </w:r>
      <w:r>
        <w:t>выплачивать наемным работникам среднемесячной заработной платы в размере не ниже прожиточного минимума (для СМП).</w:t>
      </w:r>
    </w:p>
    <w:p w:rsidR="00793643" w:rsidRPr="00AF6415" w:rsidRDefault="00BC1797" w:rsidP="00BE3018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BE301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. </w:t>
      </w:r>
      <w:r w:rsidR="00793643" w:rsidRPr="00AF64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Порядок подачи заявок участниками </w:t>
      </w:r>
      <w:r w:rsidR="00B2048B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793643" w:rsidRPr="00AF64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тбора и требований, предъявляемых к форме и содержанию заявок, подаваемых участниками </w:t>
      </w:r>
      <w:r w:rsidR="00B2048B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793643" w:rsidRPr="00AF6415">
        <w:rPr>
          <w:rFonts w:ascii="Times New Roman" w:eastAsia="Calibri" w:hAnsi="Times New Roman" w:cs="Times New Roman"/>
          <w:sz w:val="28"/>
          <w:szCs w:val="20"/>
          <w:lang w:eastAsia="ru-RU"/>
        </w:rPr>
        <w:t>тбора</w:t>
      </w:r>
      <w:r w:rsidR="00BE3018" w:rsidRPr="00AF6415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793643" w:rsidRDefault="00793643" w:rsidP="00BC1797">
      <w:pPr>
        <w:pStyle w:val="ConsPlusNormal"/>
        <w:ind w:firstLine="708"/>
        <w:jc w:val="both"/>
      </w:pPr>
      <w:r>
        <w:t xml:space="preserve">Для участия в </w:t>
      </w:r>
      <w:r w:rsidR="00B2048B">
        <w:t>о</w:t>
      </w:r>
      <w:r>
        <w:t>тборе</w:t>
      </w:r>
      <w:r w:rsidR="00EE3D80" w:rsidRPr="00DA4A40">
        <w:rPr>
          <w:rFonts w:cs="Arial"/>
          <w:bCs/>
          <w:szCs w:val="28"/>
          <w:lang w:eastAsia="en-US"/>
        </w:rPr>
        <w:t xml:space="preserve">участник </w:t>
      </w:r>
      <w:r w:rsidR="00EE3D80" w:rsidRPr="002F50C9">
        <w:rPr>
          <w:rFonts w:cs="Arial"/>
          <w:bCs/>
          <w:szCs w:val="28"/>
          <w:lang w:eastAsia="en-US"/>
        </w:rPr>
        <w:t>отбора</w:t>
      </w:r>
      <w:r>
        <w:t xml:space="preserve">представляет в </w:t>
      </w:r>
      <w:r w:rsidR="002F5792">
        <w:t>а</w:t>
      </w:r>
      <w:r>
        <w:t xml:space="preserve">дминистрацию </w:t>
      </w:r>
      <w:r w:rsidR="00B2048B">
        <w:t>з</w:t>
      </w:r>
      <w:r>
        <w:t>аявку, содержащую следующие документы:</w:t>
      </w:r>
    </w:p>
    <w:p w:rsidR="00793643" w:rsidRDefault="00BC1797" w:rsidP="00793643">
      <w:pPr>
        <w:pStyle w:val="ConsPlusNormal"/>
        <w:ind w:firstLine="708"/>
        <w:jc w:val="both"/>
      </w:pPr>
      <w:r>
        <w:t>1</w:t>
      </w:r>
      <w:r w:rsidR="00793643">
        <w:t xml:space="preserve">)заявление на предоставление субсидии по форме согласно приложению № 1 к </w:t>
      </w:r>
      <w:r w:rsidR="00EE3D80">
        <w:t>Объявлению</w:t>
      </w:r>
      <w:r w:rsidR="00793643">
        <w:t>;</w:t>
      </w:r>
    </w:p>
    <w:p w:rsidR="00793643" w:rsidRDefault="00BC1797" w:rsidP="00793643">
      <w:pPr>
        <w:pStyle w:val="ConsPlusNormal"/>
        <w:ind w:firstLine="708"/>
        <w:jc w:val="both"/>
      </w:pPr>
      <w:r>
        <w:t>2</w:t>
      </w:r>
      <w:r w:rsidR="00793643">
        <w:t xml:space="preserve">) </w:t>
      </w:r>
      <w:hyperlink w:anchor="P274" w:history="1">
        <w:r w:rsidR="002F5792">
          <w:t>р</w:t>
        </w:r>
        <w:r w:rsidR="00793643" w:rsidRPr="00E422BD">
          <w:t>асчет</w:t>
        </w:r>
      </w:hyperlink>
      <w:r w:rsidR="00793643" w:rsidRPr="00E422BD">
        <w:t xml:space="preserve"> размера субсидии по форме согласно приложению 2 к </w:t>
      </w:r>
      <w:r w:rsidR="00B2048B">
        <w:t>о</w:t>
      </w:r>
      <w:r w:rsidR="00EE3D80">
        <w:t>бъявлению</w:t>
      </w:r>
      <w:r w:rsidR="00793643" w:rsidRPr="00E422BD">
        <w:t>;</w:t>
      </w:r>
    </w:p>
    <w:p w:rsidR="00793643" w:rsidRDefault="00BC1797" w:rsidP="00793643">
      <w:pPr>
        <w:pStyle w:val="ConsPlusNormal"/>
        <w:ind w:firstLine="708"/>
        <w:jc w:val="both"/>
      </w:pPr>
      <w:r>
        <w:t>3</w:t>
      </w:r>
      <w:r w:rsidR="00793643">
        <w:t>)</w:t>
      </w:r>
      <w:r w:rsidR="002F5792">
        <w:t xml:space="preserve"> п</w:t>
      </w:r>
      <w:r w:rsidR="00793643" w:rsidRPr="00F82F5B">
        <w:t>ояснительную записку</w:t>
      </w:r>
      <w:r w:rsidR="00793643">
        <w:t>,</w:t>
      </w:r>
      <w:r w:rsidR="00793643" w:rsidRPr="00F82F5B">
        <w:t xml:space="preserve"> содержащую краткие сведения о</w:t>
      </w:r>
      <w:r w:rsidR="00EE3D80">
        <w:t>б</w:t>
      </w:r>
      <w:r w:rsidR="00793643">
        <w:t xml:space="preserve">участнике </w:t>
      </w:r>
      <w:r w:rsidR="00B2048B">
        <w:t>о</w:t>
      </w:r>
      <w:r w:rsidR="00793643">
        <w:t>тбора</w:t>
      </w:r>
      <w:r w:rsidR="00793643" w:rsidRPr="00F82F5B">
        <w:t>, цель получения субсидии и ожидаемые результаты</w:t>
      </w:r>
      <w:r w:rsidR="00793643">
        <w:t>;</w:t>
      </w:r>
    </w:p>
    <w:p w:rsidR="00793643" w:rsidRDefault="00BC1797" w:rsidP="00793643">
      <w:pPr>
        <w:pStyle w:val="ConsPlusNormal"/>
        <w:ind w:firstLine="708"/>
        <w:jc w:val="both"/>
      </w:pPr>
      <w:r>
        <w:t>4</w:t>
      </w:r>
      <w:r w:rsidR="00793643">
        <w:t>)</w:t>
      </w:r>
      <w:r w:rsidR="002F5792">
        <w:t xml:space="preserve"> д</w:t>
      </w:r>
      <w:r w:rsidR="00793643" w:rsidRPr="00F82F5B">
        <w:t xml:space="preserve">окумент, заверенный </w:t>
      </w:r>
      <w:r w:rsidR="00793643">
        <w:t xml:space="preserve">участником </w:t>
      </w:r>
      <w:r w:rsidR="00B2048B">
        <w:t>о</w:t>
      </w:r>
      <w:r w:rsidR="00793643">
        <w:t>тбора</w:t>
      </w:r>
      <w:r w:rsidR="00793643" w:rsidRPr="00F82F5B">
        <w:t>, подтверждающий размер среднемесячной заработной платы и среднесписочную численность работников, за год, предшествующий году подачи документов на получение субсидии</w:t>
      </w:r>
      <w:r w:rsidR="00793643">
        <w:t>(для СМП)</w:t>
      </w:r>
      <w:r w:rsidR="00793643" w:rsidRPr="00F82F5B">
        <w:t>;</w:t>
      </w:r>
    </w:p>
    <w:p w:rsidR="00793643" w:rsidRDefault="00BC1797" w:rsidP="00793643">
      <w:pPr>
        <w:pStyle w:val="ConsPlusNormal"/>
        <w:ind w:firstLine="708"/>
        <w:jc w:val="both"/>
      </w:pPr>
      <w:r>
        <w:t>5</w:t>
      </w:r>
      <w:r w:rsidR="00793643">
        <w:t xml:space="preserve">) справку о постановке на учет (снятии с учета) физического лица в качестве налогоплательщика налога на профессиональный доход (КНД 1122035) (для </w:t>
      </w:r>
      <w:proofErr w:type="spellStart"/>
      <w:r w:rsidR="00793643">
        <w:t>самозанятых</w:t>
      </w:r>
      <w:proofErr w:type="spellEnd"/>
      <w:r w:rsidR="00793643">
        <w:t>);</w:t>
      </w:r>
    </w:p>
    <w:p w:rsidR="00793643" w:rsidRDefault="00BC1797" w:rsidP="00793643">
      <w:pPr>
        <w:pStyle w:val="ConsPlusNormal"/>
        <w:ind w:firstLine="708"/>
        <w:jc w:val="both"/>
      </w:pPr>
      <w:r>
        <w:t>6</w:t>
      </w:r>
      <w:r w:rsidR="00793643">
        <w:t xml:space="preserve">)копию свидетельства о постановке на учет физического лица в налоговом органе (ИНН) (для </w:t>
      </w:r>
      <w:proofErr w:type="spellStart"/>
      <w:r w:rsidR="00793643">
        <w:t>самозанятых</w:t>
      </w:r>
      <w:proofErr w:type="spellEnd"/>
      <w:r w:rsidR="00793643">
        <w:t>);</w:t>
      </w:r>
    </w:p>
    <w:p w:rsidR="00793643" w:rsidRDefault="00BC1797" w:rsidP="00793643">
      <w:pPr>
        <w:pStyle w:val="ConsPlusNormal"/>
        <w:ind w:firstLine="708"/>
        <w:jc w:val="both"/>
      </w:pPr>
      <w:r>
        <w:t>7</w:t>
      </w:r>
      <w:r w:rsidR="00793643">
        <w:t xml:space="preserve">) копия страхового свидетельства государственного пенсионного страхования (СНИЛС) (для </w:t>
      </w:r>
      <w:proofErr w:type="spellStart"/>
      <w:r w:rsidR="00793643">
        <w:t>самозанятых</w:t>
      </w:r>
      <w:proofErr w:type="spellEnd"/>
      <w:r w:rsidR="00793643">
        <w:t>);</w:t>
      </w:r>
    </w:p>
    <w:p w:rsidR="00793643" w:rsidRDefault="00BC1797" w:rsidP="00793643">
      <w:pPr>
        <w:pStyle w:val="ConsPlusNormal"/>
        <w:ind w:firstLine="708"/>
        <w:jc w:val="both"/>
      </w:pPr>
      <w:r>
        <w:t>8</w:t>
      </w:r>
      <w:r w:rsidR="00793643">
        <w:t xml:space="preserve">) справку о состоянии расчетов (доходах) по налогу на профессиональный доход (КНД 1122036) (для </w:t>
      </w:r>
      <w:proofErr w:type="spellStart"/>
      <w:r w:rsidR="00793643">
        <w:t>самозанятых</w:t>
      </w:r>
      <w:proofErr w:type="spellEnd"/>
      <w:r w:rsidR="00793643">
        <w:t>);</w:t>
      </w:r>
    </w:p>
    <w:p w:rsidR="00793643" w:rsidRDefault="00BC1797" w:rsidP="00793643">
      <w:pPr>
        <w:pStyle w:val="ConsPlusNormal"/>
        <w:ind w:firstLine="708"/>
        <w:jc w:val="both"/>
      </w:pPr>
      <w:r>
        <w:t>9</w:t>
      </w:r>
      <w:r w:rsidR="00793643">
        <w:t>) копию уведомления (справки, иного документа) российской кредитной организации об открытии расчетного счета участника отбора;</w:t>
      </w:r>
    </w:p>
    <w:p w:rsidR="00793643" w:rsidRDefault="00BE3018" w:rsidP="00793643">
      <w:pPr>
        <w:pStyle w:val="ConsPlusNormal"/>
        <w:ind w:firstLine="708"/>
        <w:jc w:val="both"/>
      </w:pPr>
      <w:r>
        <w:t>10</w:t>
      </w:r>
      <w:r w:rsidR="00793643">
        <w:t>)копию договора на приобретение в собственность оборудования</w:t>
      </w:r>
      <w:r w:rsidR="00793643" w:rsidRPr="00E15284">
        <w:t>;</w:t>
      </w:r>
    </w:p>
    <w:p w:rsidR="00B2048B" w:rsidRDefault="00BE3018" w:rsidP="00793643">
      <w:pPr>
        <w:pStyle w:val="ConsPlusNormal"/>
        <w:ind w:firstLine="708"/>
        <w:jc w:val="both"/>
      </w:pPr>
      <w:r>
        <w:t>11</w:t>
      </w:r>
      <w:r w:rsidR="00793643">
        <w:t>) платежные документы, подтверждающие фактическую оплату оборудования (например, счета, счета-фактуры, товарные накладные, акты, платежные поручения с отметкой кредитной организации, кассовые документы, подтв</w:t>
      </w:r>
      <w:r w:rsidR="00B2048B">
        <w:t>ерждающие факт оплаты расходов);</w:t>
      </w:r>
    </w:p>
    <w:p w:rsidR="00793643" w:rsidRDefault="00B2048B" w:rsidP="00793643">
      <w:pPr>
        <w:pStyle w:val="ConsPlusNormal"/>
        <w:ind w:firstLine="708"/>
        <w:jc w:val="both"/>
      </w:pPr>
      <w:r>
        <w:t>12)</w:t>
      </w:r>
      <w:r w:rsidR="00793643">
        <w:t xml:space="preserve"> бухгалтерские документы, подтверждающие постановку на баланс </w:t>
      </w:r>
      <w:r w:rsidR="00793643">
        <w:lastRenderedPageBreak/>
        <w:t>указанного оборудования (для субъектов предпринимательства);</w:t>
      </w:r>
    </w:p>
    <w:p w:rsidR="00793643" w:rsidRPr="00F82F5B" w:rsidRDefault="00BE3018" w:rsidP="00793643">
      <w:pPr>
        <w:pStyle w:val="ConsPlusNormal"/>
        <w:ind w:firstLine="708"/>
        <w:jc w:val="both"/>
      </w:pPr>
      <w:r>
        <w:t>1</w:t>
      </w:r>
      <w:r w:rsidR="00B2048B">
        <w:t>3</w:t>
      </w:r>
      <w:r w:rsidR="00793643">
        <w:t>)</w:t>
      </w:r>
      <w:r w:rsidR="002F5792">
        <w:t xml:space="preserve"> ф</w:t>
      </w:r>
      <w:r w:rsidR="00793643">
        <w:t>отографии приобретенного оборудования, на компенсацию стоимости которого запрашивается субсидия;</w:t>
      </w:r>
    </w:p>
    <w:p w:rsidR="00793643" w:rsidRDefault="00BE3018" w:rsidP="00793643">
      <w:pPr>
        <w:pStyle w:val="ConsPlusNormal"/>
        <w:ind w:firstLine="708"/>
        <w:jc w:val="both"/>
      </w:pPr>
      <w:r>
        <w:t>1</w:t>
      </w:r>
      <w:r w:rsidR="00B2048B">
        <w:t>4</w:t>
      </w:r>
      <w:r w:rsidR="00793643">
        <w:t>)</w:t>
      </w:r>
      <w:r w:rsidR="002F5792">
        <w:t xml:space="preserve"> с</w:t>
      </w:r>
      <w:r w:rsidR="00793643">
        <w:t>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</w:t>
      </w:r>
      <w:r w:rsidR="00D25924">
        <w:t xml:space="preserve">, </w:t>
      </w:r>
      <w:r w:rsidR="00D25924" w:rsidRPr="004F07DF">
        <w:t>согласно</w:t>
      </w:r>
      <w:r w:rsidR="00793643" w:rsidRPr="004F07DF">
        <w:t xml:space="preserve"> приложени</w:t>
      </w:r>
      <w:r w:rsidR="00D25924" w:rsidRPr="004F07DF">
        <w:t>ю</w:t>
      </w:r>
      <w:r w:rsidR="00793643" w:rsidRPr="004F07DF">
        <w:t xml:space="preserve"> №</w:t>
      </w:r>
      <w:r w:rsidR="00D25924" w:rsidRPr="004F07DF">
        <w:t>3</w:t>
      </w:r>
      <w:r w:rsidR="00D25924">
        <w:t xml:space="preserve"> к объявлению;</w:t>
      </w:r>
    </w:p>
    <w:p w:rsidR="00793643" w:rsidRDefault="00490B50" w:rsidP="00D25924">
      <w:pPr>
        <w:pStyle w:val="ConsPlusNormal"/>
        <w:ind w:firstLine="708"/>
        <w:jc w:val="both"/>
      </w:pPr>
      <w:r>
        <w:rPr>
          <w:szCs w:val="28"/>
        </w:rPr>
        <w:t>1</w:t>
      </w:r>
      <w:r w:rsidR="00B2048B">
        <w:rPr>
          <w:szCs w:val="28"/>
        </w:rPr>
        <w:t>5</w:t>
      </w:r>
      <w:r>
        <w:rPr>
          <w:szCs w:val="28"/>
        </w:rPr>
        <w:t>)</w:t>
      </w:r>
      <w:r w:rsidR="002F5792">
        <w:rPr>
          <w:szCs w:val="28"/>
        </w:rPr>
        <w:t xml:space="preserve"> з</w:t>
      </w:r>
      <w:r w:rsidR="00793643">
        <w:rPr>
          <w:szCs w:val="28"/>
        </w:rPr>
        <w:t>аявка на предоставление субсидии и прилагаемые к ней документы должны быть скреплены печатью (при наличии), подписаны (заверены) полномочными лицами, сброшюрованы.</w:t>
      </w:r>
    </w:p>
    <w:p w:rsidR="00793643" w:rsidRDefault="00793643" w:rsidP="008730F0">
      <w:pPr>
        <w:pStyle w:val="ConsPlusNormal"/>
        <w:ind w:firstLine="567"/>
        <w:jc w:val="both"/>
      </w:pPr>
      <w:r w:rsidRPr="00A81CF8">
        <w:t xml:space="preserve">Участник </w:t>
      </w:r>
      <w:r w:rsidR="00B2048B">
        <w:t>о</w:t>
      </w:r>
      <w:r>
        <w:t>тбора</w:t>
      </w:r>
      <w:r w:rsidRPr="00495289">
        <w:t xml:space="preserve"> н</w:t>
      </w:r>
      <w:r w:rsidRPr="00A81CF8">
        <w:t>есет ответственность за достоверность и полноту представляемых им сведений и документов в соответствии с законодательством Российской Федерации.</w:t>
      </w:r>
    </w:p>
    <w:p w:rsidR="00793643" w:rsidRPr="006E3132" w:rsidRDefault="00793643" w:rsidP="008730F0">
      <w:pPr>
        <w:pStyle w:val="ConsPlusNormal"/>
        <w:ind w:firstLine="567"/>
        <w:jc w:val="both"/>
        <w:rPr>
          <w:szCs w:val="28"/>
        </w:rPr>
      </w:pPr>
      <w:r w:rsidRPr="006E3132">
        <w:rPr>
          <w:szCs w:val="28"/>
        </w:rPr>
        <w:t>Заявки, поступившие позднее указанной в объявлении даты окончания подачи заявок, не принимаются</w:t>
      </w:r>
    </w:p>
    <w:p w:rsidR="00793643" w:rsidRPr="006E3132" w:rsidRDefault="00BE3018" w:rsidP="00BE3018">
      <w:pPr>
        <w:pStyle w:val="ConsPlusNormal"/>
        <w:jc w:val="both"/>
        <w:rPr>
          <w:szCs w:val="28"/>
        </w:rPr>
      </w:pPr>
      <w:r>
        <w:rPr>
          <w:szCs w:val="28"/>
        </w:rPr>
        <w:t>7.</w:t>
      </w:r>
      <w:r w:rsidR="00793643">
        <w:rPr>
          <w:szCs w:val="28"/>
        </w:rPr>
        <w:t xml:space="preserve">От одного </w:t>
      </w:r>
      <w:r w:rsidR="00793643" w:rsidRPr="00495289">
        <w:rPr>
          <w:szCs w:val="28"/>
        </w:rPr>
        <w:t xml:space="preserve">участника </w:t>
      </w:r>
      <w:r w:rsidR="00B2048B">
        <w:rPr>
          <w:szCs w:val="28"/>
        </w:rPr>
        <w:t>о</w:t>
      </w:r>
      <w:r w:rsidR="00793643">
        <w:rPr>
          <w:szCs w:val="28"/>
        </w:rPr>
        <w:t>тбора</w:t>
      </w:r>
      <w:r w:rsidR="00793643" w:rsidRPr="00495289">
        <w:rPr>
          <w:szCs w:val="28"/>
        </w:rPr>
        <w:t xml:space="preserve"> может</w:t>
      </w:r>
      <w:r w:rsidR="00793643">
        <w:rPr>
          <w:szCs w:val="28"/>
        </w:rPr>
        <w:t xml:space="preserve"> быть </w:t>
      </w:r>
      <w:r w:rsidR="00793643" w:rsidRPr="00A81CF8">
        <w:rPr>
          <w:szCs w:val="28"/>
        </w:rPr>
        <w:t>только одн</w:t>
      </w:r>
      <w:r w:rsidR="00793643">
        <w:rPr>
          <w:szCs w:val="28"/>
        </w:rPr>
        <w:t>а</w:t>
      </w:r>
      <w:r w:rsidR="00793643" w:rsidRPr="00A81CF8">
        <w:rPr>
          <w:szCs w:val="28"/>
        </w:rPr>
        <w:t xml:space="preserve"> заявк</w:t>
      </w:r>
      <w:r w:rsidR="00793643">
        <w:rPr>
          <w:szCs w:val="28"/>
        </w:rPr>
        <w:t>а</w:t>
      </w:r>
      <w:r w:rsidR="00793643" w:rsidRPr="00A81CF8">
        <w:rPr>
          <w:szCs w:val="28"/>
        </w:rPr>
        <w:t xml:space="preserve"> на участие в </w:t>
      </w:r>
      <w:r w:rsidR="00793643">
        <w:rPr>
          <w:szCs w:val="28"/>
        </w:rPr>
        <w:t>Отборе.</w:t>
      </w:r>
    </w:p>
    <w:p w:rsidR="00793643" w:rsidRPr="00296006" w:rsidRDefault="00BE3018" w:rsidP="00793643">
      <w:pPr>
        <w:pStyle w:val="ConsPlusNormal"/>
        <w:jc w:val="both"/>
        <w:rPr>
          <w:szCs w:val="28"/>
        </w:rPr>
      </w:pPr>
      <w:r>
        <w:rPr>
          <w:szCs w:val="28"/>
        </w:rPr>
        <w:t>8</w:t>
      </w:r>
      <w:r w:rsidR="00D25924">
        <w:rPr>
          <w:szCs w:val="28"/>
        </w:rPr>
        <w:t>.</w:t>
      </w:r>
      <w:r w:rsidR="00793643" w:rsidRPr="00A81CF8">
        <w:rPr>
          <w:szCs w:val="28"/>
        </w:rPr>
        <w:t xml:space="preserve">Участник </w:t>
      </w:r>
      <w:r w:rsidR="00B2048B">
        <w:rPr>
          <w:szCs w:val="28"/>
        </w:rPr>
        <w:t>о</w:t>
      </w:r>
      <w:r w:rsidR="00793643">
        <w:rPr>
          <w:szCs w:val="28"/>
        </w:rPr>
        <w:t>тбора</w:t>
      </w:r>
      <w:r w:rsidR="00793643" w:rsidRPr="00A81CF8">
        <w:rPr>
          <w:szCs w:val="28"/>
        </w:rPr>
        <w:t>вправе отозвать заявку в любое время в срок до</w:t>
      </w:r>
      <w:r w:rsidR="003F03F7">
        <w:rPr>
          <w:szCs w:val="28"/>
        </w:rPr>
        <w:t xml:space="preserve"> даты</w:t>
      </w:r>
      <w:r w:rsidR="00793643">
        <w:rPr>
          <w:szCs w:val="28"/>
        </w:rPr>
        <w:t>окончания подачи заявок</w:t>
      </w:r>
      <w:r w:rsidR="00793643" w:rsidRPr="00A81CF8">
        <w:rPr>
          <w:szCs w:val="28"/>
        </w:rPr>
        <w:t>.</w:t>
      </w:r>
    </w:p>
    <w:p w:rsidR="00793643" w:rsidRDefault="00BE3018" w:rsidP="00793643">
      <w:pPr>
        <w:pStyle w:val="ConsPlusNormal"/>
        <w:jc w:val="both"/>
        <w:rPr>
          <w:szCs w:val="28"/>
        </w:rPr>
      </w:pPr>
      <w:r>
        <w:rPr>
          <w:szCs w:val="28"/>
        </w:rPr>
        <w:t>9</w:t>
      </w:r>
      <w:r w:rsidR="00D25924">
        <w:rPr>
          <w:szCs w:val="28"/>
        </w:rPr>
        <w:t>.</w:t>
      </w:r>
      <w:r w:rsidR="00793643" w:rsidRPr="00495289">
        <w:rPr>
          <w:szCs w:val="28"/>
        </w:rPr>
        <w:t xml:space="preserve">Участник </w:t>
      </w:r>
      <w:r w:rsidR="00B2048B">
        <w:rPr>
          <w:szCs w:val="28"/>
        </w:rPr>
        <w:t>о</w:t>
      </w:r>
      <w:r w:rsidR="00793643">
        <w:rPr>
          <w:szCs w:val="28"/>
        </w:rPr>
        <w:t>тбора</w:t>
      </w:r>
      <w:r w:rsidR="00793643" w:rsidRPr="00495289">
        <w:rPr>
          <w:szCs w:val="28"/>
        </w:rPr>
        <w:t xml:space="preserve"> имеет право внести изменения и (или) дополнения в заявку </w:t>
      </w:r>
      <w:r w:rsidR="00793643" w:rsidRPr="00F30A82">
        <w:rPr>
          <w:szCs w:val="28"/>
        </w:rPr>
        <w:t>в срок до</w:t>
      </w:r>
      <w:r w:rsidR="003F03F7">
        <w:rPr>
          <w:szCs w:val="28"/>
        </w:rPr>
        <w:t xml:space="preserve"> даты</w:t>
      </w:r>
      <w:r w:rsidR="002F5792" w:rsidRPr="00F30A82">
        <w:rPr>
          <w:szCs w:val="28"/>
        </w:rPr>
        <w:t>окончания приема</w:t>
      </w:r>
      <w:r w:rsidR="00793643" w:rsidRPr="00F30A82">
        <w:rPr>
          <w:szCs w:val="28"/>
        </w:rPr>
        <w:t xml:space="preserve"> Заявок.</w:t>
      </w:r>
    </w:p>
    <w:p w:rsidR="00B14301" w:rsidRPr="00AF6415" w:rsidRDefault="00BE3018" w:rsidP="00B14301">
      <w:pPr>
        <w:pStyle w:val="ConsPlusNormal"/>
        <w:jc w:val="both"/>
        <w:rPr>
          <w:szCs w:val="28"/>
        </w:rPr>
      </w:pPr>
      <w:r w:rsidRPr="00AF6415">
        <w:t>10</w:t>
      </w:r>
      <w:r w:rsidR="00416E9A" w:rsidRPr="00AF6415">
        <w:t xml:space="preserve">. </w:t>
      </w:r>
      <w:r w:rsidR="00B14301" w:rsidRPr="00AF6415">
        <w:t xml:space="preserve">Правила рассмотрения и оценки заявок участников </w:t>
      </w:r>
      <w:r w:rsidR="00B2048B">
        <w:t>о</w:t>
      </w:r>
      <w:r w:rsidR="00B14301" w:rsidRPr="00AF6415">
        <w:t>тбора</w:t>
      </w:r>
      <w:r w:rsidR="00416E9A" w:rsidRPr="00AF6415">
        <w:t>.</w:t>
      </w:r>
    </w:p>
    <w:p w:rsidR="00B14301" w:rsidRDefault="00B14301" w:rsidP="002F5792">
      <w:pPr>
        <w:pStyle w:val="ConsPlusNormal"/>
        <w:ind w:firstLine="567"/>
        <w:jc w:val="both"/>
        <w:rPr>
          <w:szCs w:val="28"/>
        </w:rPr>
      </w:pPr>
      <w:r w:rsidRPr="00985864">
        <w:rPr>
          <w:szCs w:val="28"/>
        </w:rPr>
        <w:t xml:space="preserve">Для рассмотрения </w:t>
      </w:r>
      <w:r w:rsidR="00B2048B">
        <w:rPr>
          <w:szCs w:val="28"/>
        </w:rPr>
        <w:t>з</w:t>
      </w:r>
      <w:r>
        <w:rPr>
          <w:szCs w:val="28"/>
        </w:rPr>
        <w:t>аявок</w:t>
      </w:r>
      <w:r w:rsidRPr="00985864">
        <w:rPr>
          <w:szCs w:val="28"/>
        </w:rPr>
        <w:t xml:space="preserve">, поданных </w:t>
      </w:r>
      <w:r>
        <w:rPr>
          <w:szCs w:val="28"/>
        </w:rPr>
        <w:t xml:space="preserve">участниками </w:t>
      </w:r>
      <w:r w:rsidR="00B2048B">
        <w:rPr>
          <w:szCs w:val="28"/>
        </w:rPr>
        <w:t>о</w:t>
      </w:r>
      <w:r>
        <w:rPr>
          <w:szCs w:val="28"/>
        </w:rPr>
        <w:t>тбора</w:t>
      </w:r>
      <w:r w:rsidRPr="00985864">
        <w:rPr>
          <w:szCs w:val="28"/>
        </w:rPr>
        <w:t xml:space="preserve"> для </w:t>
      </w:r>
      <w:r>
        <w:rPr>
          <w:szCs w:val="28"/>
        </w:rPr>
        <w:t>получения</w:t>
      </w:r>
      <w:r w:rsidRPr="00985864">
        <w:rPr>
          <w:szCs w:val="28"/>
        </w:rPr>
        <w:t xml:space="preserve"> субсидии, администрация создает комиссию (далее - комиссия). Состав и порядок работы комиссии определяются Постановлением администрации.</w:t>
      </w:r>
    </w:p>
    <w:p w:rsidR="00B14301" w:rsidRDefault="004C090A" w:rsidP="00B14301">
      <w:pPr>
        <w:pStyle w:val="ConsPlusNormal"/>
        <w:jc w:val="both"/>
        <w:rPr>
          <w:szCs w:val="28"/>
        </w:rPr>
      </w:pPr>
      <w:r>
        <w:rPr>
          <w:szCs w:val="28"/>
        </w:rPr>
        <w:t>1</w:t>
      </w:r>
      <w:r w:rsidR="00B14301">
        <w:rPr>
          <w:szCs w:val="28"/>
        </w:rPr>
        <w:t>) Комиссия</w:t>
      </w:r>
      <w:r w:rsidR="009278CE" w:rsidRPr="009278CE">
        <w:rPr>
          <w:szCs w:val="28"/>
        </w:rPr>
        <w:t xml:space="preserve">не позднее </w:t>
      </w:r>
      <w:r w:rsidR="00B14301" w:rsidRPr="009278CE">
        <w:rPr>
          <w:szCs w:val="28"/>
        </w:rPr>
        <w:t>30</w:t>
      </w:r>
      <w:r w:rsidR="008730F0">
        <w:rPr>
          <w:szCs w:val="28"/>
        </w:rPr>
        <w:t xml:space="preserve"> (Тридцати)</w:t>
      </w:r>
      <w:r w:rsidR="00B14301" w:rsidRPr="009278CE">
        <w:rPr>
          <w:szCs w:val="28"/>
        </w:rPr>
        <w:t xml:space="preserve"> дней</w:t>
      </w:r>
      <w:r w:rsidR="00B14301" w:rsidRPr="00985864">
        <w:rPr>
          <w:szCs w:val="28"/>
        </w:rPr>
        <w:t xml:space="preserve"> со дня </w:t>
      </w:r>
      <w:r w:rsidR="00B14301">
        <w:rPr>
          <w:szCs w:val="28"/>
        </w:rPr>
        <w:t xml:space="preserve">окончания </w:t>
      </w:r>
      <w:r w:rsidR="009278CE">
        <w:rPr>
          <w:szCs w:val="28"/>
        </w:rPr>
        <w:t xml:space="preserve">приема </w:t>
      </w:r>
      <w:r w:rsidR="009278CE" w:rsidRPr="00985864">
        <w:rPr>
          <w:szCs w:val="28"/>
        </w:rPr>
        <w:t>заявок</w:t>
      </w:r>
      <w:r w:rsidR="00B14301" w:rsidRPr="00985864">
        <w:rPr>
          <w:szCs w:val="28"/>
        </w:rPr>
        <w:t xml:space="preserve">, </w:t>
      </w:r>
      <w:r w:rsidR="00B14301">
        <w:rPr>
          <w:szCs w:val="28"/>
        </w:rPr>
        <w:t xml:space="preserve">осуществляет проверку </w:t>
      </w:r>
      <w:r w:rsidR="00B2048B">
        <w:rPr>
          <w:szCs w:val="28"/>
        </w:rPr>
        <w:t>з</w:t>
      </w:r>
      <w:r w:rsidR="00B14301">
        <w:rPr>
          <w:szCs w:val="28"/>
        </w:rPr>
        <w:t>аявок.</w:t>
      </w:r>
    </w:p>
    <w:p w:rsidR="00B14301" w:rsidRPr="0053022A" w:rsidRDefault="004C090A" w:rsidP="00B14301">
      <w:pPr>
        <w:pStyle w:val="ConsPlusNormal"/>
        <w:jc w:val="both"/>
        <w:rPr>
          <w:szCs w:val="28"/>
        </w:rPr>
      </w:pPr>
      <w:r>
        <w:rPr>
          <w:szCs w:val="28"/>
        </w:rPr>
        <w:t>2</w:t>
      </w:r>
      <w:r w:rsidR="00B14301">
        <w:rPr>
          <w:szCs w:val="28"/>
        </w:rPr>
        <w:t xml:space="preserve">)Комиссия </w:t>
      </w:r>
      <w:r w:rsidR="00B14301" w:rsidRPr="0053022A">
        <w:rPr>
          <w:szCs w:val="28"/>
        </w:rPr>
        <w:t xml:space="preserve">в отношении </w:t>
      </w:r>
      <w:r w:rsidR="00B14301">
        <w:rPr>
          <w:szCs w:val="28"/>
        </w:rPr>
        <w:t xml:space="preserve">участников </w:t>
      </w:r>
      <w:r w:rsidR="00B2048B">
        <w:rPr>
          <w:szCs w:val="28"/>
        </w:rPr>
        <w:t>о</w:t>
      </w:r>
      <w:r w:rsidR="00B14301">
        <w:rPr>
          <w:szCs w:val="28"/>
        </w:rPr>
        <w:t>тбора</w:t>
      </w:r>
      <w:r w:rsidR="00B14301" w:rsidRPr="0053022A">
        <w:rPr>
          <w:szCs w:val="28"/>
        </w:rPr>
        <w:t xml:space="preserve"> самостоятельно запрашивает посредствам межведомственного запроса:</w:t>
      </w:r>
    </w:p>
    <w:p w:rsidR="00B14301" w:rsidRPr="0053022A" w:rsidRDefault="00B14301" w:rsidP="00B14301">
      <w:pPr>
        <w:pStyle w:val="ConsPlusNormal"/>
        <w:jc w:val="both"/>
        <w:rPr>
          <w:szCs w:val="28"/>
        </w:rPr>
      </w:pPr>
      <w:r w:rsidRPr="0053022A">
        <w:rPr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B14301" w:rsidRDefault="00B14301" w:rsidP="00B14301">
      <w:pPr>
        <w:pStyle w:val="ConsPlusNormal"/>
        <w:jc w:val="both"/>
        <w:rPr>
          <w:szCs w:val="28"/>
        </w:rPr>
      </w:pPr>
      <w:r w:rsidRPr="0053022A">
        <w:rPr>
          <w:szCs w:val="28"/>
        </w:rPr>
        <w:t xml:space="preserve">- справку по состоянию на дату подачи заявки на </w:t>
      </w:r>
      <w:r w:rsidR="00AF6F97">
        <w:rPr>
          <w:szCs w:val="28"/>
        </w:rPr>
        <w:t>отбор</w:t>
      </w:r>
      <w:r w:rsidRPr="0053022A">
        <w:rPr>
          <w:szCs w:val="28"/>
        </w:rPr>
        <w:t xml:space="preserve">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F567ED">
        <w:rPr>
          <w:szCs w:val="28"/>
        </w:rPr>
        <w:t>.</w:t>
      </w:r>
    </w:p>
    <w:p w:rsidR="00B14301" w:rsidRPr="00A81CF8" w:rsidRDefault="004C090A" w:rsidP="00B14301">
      <w:pPr>
        <w:pStyle w:val="ConsPlusNormal"/>
        <w:jc w:val="both"/>
        <w:rPr>
          <w:szCs w:val="28"/>
        </w:rPr>
      </w:pPr>
      <w:r>
        <w:rPr>
          <w:szCs w:val="28"/>
        </w:rPr>
        <w:t>3</w:t>
      </w:r>
      <w:r w:rsidR="00B14301">
        <w:rPr>
          <w:szCs w:val="28"/>
        </w:rPr>
        <w:t xml:space="preserve">)Комиссия </w:t>
      </w:r>
      <w:r w:rsidR="00B14301" w:rsidRPr="00A81CF8">
        <w:rPr>
          <w:szCs w:val="28"/>
        </w:rPr>
        <w:t>проверяет сведения, содержащиеся в Едином федеральном реестре сведений о банкротстве, а также сведения в р</w:t>
      </w:r>
      <w:r w:rsidR="006F1764">
        <w:rPr>
          <w:szCs w:val="28"/>
        </w:rPr>
        <w:t>еестре дисквалифицированных лиц.</w:t>
      </w:r>
    </w:p>
    <w:p w:rsidR="00B14301" w:rsidRDefault="00B14301" w:rsidP="00B14301">
      <w:pPr>
        <w:pStyle w:val="ConsPlusNormal"/>
        <w:jc w:val="both"/>
        <w:rPr>
          <w:szCs w:val="28"/>
        </w:rPr>
      </w:pPr>
      <w:r>
        <w:rPr>
          <w:szCs w:val="28"/>
        </w:rPr>
        <w:t xml:space="preserve">4)Комиссияпроверяет Заявки на </w:t>
      </w:r>
      <w:r w:rsidRPr="00985864">
        <w:rPr>
          <w:szCs w:val="28"/>
        </w:rPr>
        <w:t>их соответстви</w:t>
      </w:r>
      <w:r>
        <w:rPr>
          <w:szCs w:val="28"/>
        </w:rPr>
        <w:t>е</w:t>
      </w:r>
      <w:r w:rsidRPr="00985864">
        <w:rPr>
          <w:szCs w:val="28"/>
        </w:rPr>
        <w:t xml:space="preserve"> требованиям </w:t>
      </w:r>
      <w:hyperlink w:anchor="P142" w:history="1">
        <w:r w:rsidRPr="00985864">
          <w:rPr>
            <w:szCs w:val="28"/>
          </w:rPr>
          <w:t>пункт</w:t>
        </w:r>
        <w:r w:rsidR="00416E9A">
          <w:rPr>
            <w:szCs w:val="28"/>
          </w:rPr>
          <w:t>а</w:t>
        </w:r>
      </w:hyperlink>
      <w:r w:rsidR="00BE3018">
        <w:t>6</w:t>
      </w:r>
      <w:r w:rsidR="003F03F7">
        <w:rPr>
          <w:szCs w:val="28"/>
        </w:rPr>
        <w:t xml:space="preserve">настоящего </w:t>
      </w:r>
      <w:r w:rsidR="00BE3018">
        <w:rPr>
          <w:szCs w:val="28"/>
        </w:rPr>
        <w:t xml:space="preserve">Объявления </w:t>
      </w:r>
      <w:r>
        <w:rPr>
          <w:szCs w:val="28"/>
        </w:rPr>
        <w:t xml:space="preserve"> и</w:t>
      </w:r>
      <w:r w:rsidRPr="00985864">
        <w:rPr>
          <w:szCs w:val="28"/>
        </w:rPr>
        <w:t xml:space="preserve"> принимает решение о </w:t>
      </w:r>
      <w:r w:rsidR="001D4E18">
        <w:rPr>
          <w:szCs w:val="28"/>
        </w:rPr>
        <w:t xml:space="preserve">допуске к участию в </w:t>
      </w:r>
      <w:r w:rsidR="00B2048B">
        <w:rPr>
          <w:szCs w:val="28"/>
        </w:rPr>
        <w:t>о</w:t>
      </w:r>
      <w:r w:rsidR="001D4E18">
        <w:rPr>
          <w:szCs w:val="28"/>
        </w:rPr>
        <w:t>тборе</w:t>
      </w:r>
      <w:r w:rsidRPr="00985864">
        <w:rPr>
          <w:szCs w:val="28"/>
        </w:rPr>
        <w:t xml:space="preserve"> либо об отказе в </w:t>
      </w:r>
      <w:r w:rsidR="003F03F7">
        <w:rPr>
          <w:szCs w:val="28"/>
        </w:rPr>
        <w:t>допуске к</w:t>
      </w:r>
      <w:r w:rsidR="001D4E18">
        <w:rPr>
          <w:szCs w:val="28"/>
        </w:rPr>
        <w:t xml:space="preserve"> участи</w:t>
      </w:r>
      <w:r w:rsidR="003F03F7">
        <w:rPr>
          <w:szCs w:val="28"/>
        </w:rPr>
        <w:t>ю</w:t>
      </w:r>
      <w:r w:rsidR="001D4E18">
        <w:rPr>
          <w:szCs w:val="28"/>
        </w:rPr>
        <w:t xml:space="preserve"> в </w:t>
      </w:r>
      <w:r w:rsidR="00B2048B">
        <w:rPr>
          <w:szCs w:val="28"/>
        </w:rPr>
        <w:t>о</w:t>
      </w:r>
      <w:r w:rsidR="001D4E18">
        <w:rPr>
          <w:szCs w:val="28"/>
        </w:rPr>
        <w:t>тборе</w:t>
      </w:r>
      <w:r w:rsidR="003F03F7">
        <w:rPr>
          <w:szCs w:val="28"/>
        </w:rPr>
        <w:t>.</w:t>
      </w:r>
    </w:p>
    <w:p w:rsidR="00B14301" w:rsidRDefault="00B14301" w:rsidP="00B14301">
      <w:pPr>
        <w:pStyle w:val="ConsPlusNormal"/>
        <w:jc w:val="both"/>
        <w:rPr>
          <w:szCs w:val="28"/>
        </w:rPr>
      </w:pPr>
      <w:r>
        <w:rPr>
          <w:szCs w:val="28"/>
        </w:rPr>
        <w:t>5</w:t>
      </w:r>
      <w:r w:rsidRPr="006E3132">
        <w:rPr>
          <w:szCs w:val="28"/>
        </w:rPr>
        <w:t xml:space="preserve">) </w:t>
      </w:r>
      <w:r>
        <w:rPr>
          <w:szCs w:val="28"/>
        </w:rPr>
        <w:t xml:space="preserve">Комиссия </w:t>
      </w:r>
      <w:r w:rsidR="003F03F7" w:rsidRPr="007E4178">
        <w:rPr>
          <w:szCs w:val="28"/>
        </w:rPr>
        <w:t xml:space="preserve">в письменном виде в течение пяти календарных дней </w:t>
      </w:r>
      <w:r>
        <w:rPr>
          <w:szCs w:val="28"/>
        </w:rPr>
        <w:t xml:space="preserve">направляет </w:t>
      </w:r>
      <w:r w:rsidRPr="007E4178">
        <w:rPr>
          <w:szCs w:val="28"/>
        </w:rPr>
        <w:t xml:space="preserve">Уведомления участникам </w:t>
      </w:r>
      <w:r w:rsidR="00B2048B">
        <w:rPr>
          <w:szCs w:val="28"/>
        </w:rPr>
        <w:t>о</w:t>
      </w:r>
      <w:r w:rsidRPr="007E4178">
        <w:rPr>
          <w:szCs w:val="28"/>
        </w:rPr>
        <w:t xml:space="preserve">тбора, в отношении которых принято решение о </w:t>
      </w:r>
      <w:r w:rsidR="003F03F7">
        <w:rPr>
          <w:szCs w:val="28"/>
        </w:rPr>
        <w:t xml:space="preserve">допуске </w:t>
      </w:r>
      <w:r w:rsidR="00511A0C">
        <w:rPr>
          <w:szCs w:val="28"/>
        </w:rPr>
        <w:t>к</w:t>
      </w:r>
      <w:r w:rsidR="00B2048B">
        <w:rPr>
          <w:szCs w:val="28"/>
        </w:rPr>
        <w:t>о</w:t>
      </w:r>
      <w:r w:rsidR="003F03F7">
        <w:rPr>
          <w:szCs w:val="28"/>
        </w:rPr>
        <w:t>тбор</w:t>
      </w:r>
      <w:r w:rsidR="00511A0C">
        <w:rPr>
          <w:szCs w:val="28"/>
        </w:rPr>
        <w:t>у</w:t>
      </w:r>
      <w:r w:rsidRPr="007E4178">
        <w:rPr>
          <w:szCs w:val="28"/>
        </w:rPr>
        <w:t xml:space="preserve">, а также тем, кому в </w:t>
      </w:r>
      <w:r w:rsidR="003F03F7">
        <w:rPr>
          <w:szCs w:val="28"/>
        </w:rPr>
        <w:t>допуске</w:t>
      </w:r>
      <w:r w:rsidRPr="007E4178">
        <w:rPr>
          <w:szCs w:val="28"/>
        </w:rPr>
        <w:t xml:space="preserve"> было отказано</w:t>
      </w:r>
      <w:r>
        <w:rPr>
          <w:szCs w:val="28"/>
        </w:rPr>
        <w:t>(с указанием мотивированной причины</w:t>
      </w:r>
      <w:r w:rsidR="00BE3018">
        <w:rPr>
          <w:szCs w:val="28"/>
        </w:rPr>
        <w:t xml:space="preserve"> отказа</w:t>
      </w:r>
      <w:r w:rsidR="003F03F7">
        <w:rPr>
          <w:szCs w:val="28"/>
        </w:rPr>
        <w:t>)</w:t>
      </w:r>
      <w:r w:rsidRPr="007E4178">
        <w:rPr>
          <w:szCs w:val="28"/>
        </w:rPr>
        <w:t>.</w:t>
      </w:r>
    </w:p>
    <w:p w:rsidR="00B14301" w:rsidRDefault="00B14301" w:rsidP="00B14301">
      <w:pPr>
        <w:pStyle w:val="ConsPlusNormal"/>
        <w:jc w:val="both"/>
        <w:rPr>
          <w:szCs w:val="28"/>
        </w:rPr>
      </w:pPr>
      <w:r>
        <w:rPr>
          <w:szCs w:val="28"/>
        </w:rPr>
        <w:t>6)</w:t>
      </w:r>
      <w:r w:rsidRPr="0096522F">
        <w:rPr>
          <w:szCs w:val="28"/>
        </w:rPr>
        <w:t xml:space="preserve">Письменное уведомление направляется на электронный или почтовый адрес </w:t>
      </w:r>
      <w:r>
        <w:rPr>
          <w:szCs w:val="28"/>
        </w:rPr>
        <w:t xml:space="preserve">участника </w:t>
      </w:r>
      <w:r w:rsidR="00B2048B">
        <w:rPr>
          <w:szCs w:val="28"/>
        </w:rPr>
        <w:t>о</w:t>
      </w:r>
      <w:r>
        <w:rPr>
          <w:szCs w:val="28"/>
        </w:rPr>
        <w:t>тбора</w:t>
      </w:r>
      <w:r w:rsidRPr="0096522F">
        <w:rPr>
          <w:szCs w:val="28"/>
        </w:rPr>
        <w:t xml:space="preserve">, указанный им в </w:t>
      </w:r>
      <w:r>
        <w:rPr>
          <w:szCs w:val="28"/>
        </w:rPr>
        <w:t>Заявке</w:t>
      </w:r>
      <w:r w:rsidRPr="0096522F">
        <w:rPr>
          <w:szCs w:val="28"/>
        </w:rPr>
        <w:t xml:space="preserve"> на </w:t>
      </w:r>
      <w:r w:rsidR="00B2048B">
        <w:rPr>
          <w:szCs w:val="28"/>
        </w:rPr>
        <w:t>участие в отборе</w:t>
      </w:r>
      <w:r w:rsidRPr="0096522F">
        <w:rPr>
          <w:szCs w:val="28"/>
        </w:rPr>
        <w:t>.</w:t>
      </w:r>
    </w:p>
    <w:p w:rsidR="00B14301" w:rsidRPr="001477E9" w:rsidRDefault="00B14301" w:rsidP="00B14301">
      <w:pPr>
        <w:pStyle w:val="ConsPlusNormal"/>
        <w:jc w:val="both"/>
        <w:rPr>
          <w:szCs w:val="28"/>
        </w:rPr>
      </w:pPr>
      <w:r>
        <w:rPr>
          <w:szCs w:val="28"/>
        </w:rPr>
        <w:t>7)</w:t>
      </w:r>
      <w:r w:rsidRPr="001477E9">
        <w:rPr>
          <w:szCs w:val="28"/>
        </w:rPr>
        <w:t xml:space="preserve">Решение об отказе в </w:t>
      </w:r>
      <w:r w:rsidR="00B17DB0">
        <w:rPr>
          <w:szCs w:val="28"/>
        </w:rPr>
        <w:t>допуске к отбору</w:t>
      </w:r>
      <w:r w:rsidRPr="001477E9">
        <w:rPr>
          <w:szCs w:val="28"/>
        </w:rPr>
        <w:t>может быть обжаловано в порядке, установленном законодательством Российской Федерации.</w:t>
      </w:r>
    </w:p>
    <w:p w:rsidR="000047AC" w:rsidRDefault="00BE3018" w:rsidP="000047AC">
      <w:pPr>
        <w:pStyle w:val="ConsPlusNormal"/>
        <w:jc w:val="both"/>
        <w:rPr>
          <w:szCs w:val="28"/>
        </w:rPr>
      </w:pPr>
      <w:r>
        <w:rPr>
          <w:szCs w:val="28"/>
        </w:rPr>
        <w:t>11. П</w:t>
      </w:r>
      <w:r w:rsidR="000047AC">
        <w:t xml:space="preserve">орядок предоставления участникам отбора разъяснений положений </w:t>
      </w:r>
      <w:r w:rsidR="000047AC" w:rsidRPr="00BE3018">
        <w:t>объявления</w:t>
      </w:r>
      <w:r w:rsidR="004C090A">
        <w:t xml:space="preserve"> о проведении </w:t>
      </w:r>
      <w:r w:rsidR="00B2048B">
        <w:t>о</w:t>
      </w:r>
      <w:r w:rsidR="004C090A">
        <w:t>тбора.</w:t>
      </w:r>
    </w:p>
    <w:p w:rsidR="000047AC" w:rsidRPr="002E78AE" w:rsidRDefault="000047AC" w:rsidP="000047AC">
      <w:pPr>
        <w:pStyle w:val="ConsPlusNormal"/>
        <w:ind w:firstLine="540"/>
        <w:jc w:val="both"/>
        <w:rPr>
          <w:szCs w:val="28"/>
        </w:rPr>
      </w:pPr>
      <w:r w:rsidRPr="00A81CF8">
        <w:rPr>
          <w:szCs w:val="28"/>
        </w:rPr>
        <w:t xml:space="preserve">Участник </w:t>
      </w:r>
      <w:r w:rsidR="00B2048B">
        <w:rPr>
          <w:szCs w:val="28"/>
        </w:rPr>
        <w:t>о</w:t>
      </w:r>
      <w:r>
        <w:rPr>
          <w:szCs w:val="28"/>
        </w:rPr>
        <w:t xml:space="preserve">тбора </w:t>
      </w:r>
      <w:r w:rsidRPr="00495289">
        <w:rPr>
          <w:szCs w:val="28"/>
        </w:rPr>
        <w:t>в</w:t>
      </w:r>
      <w:r w:rsidRPr="00A81CF8">
        <w:rPr>
          <w:szCs w:val="28"/>
        </w:rPr>
        <w:t xml:space="preserve">праве направить запрос в письменной форме о даче разъяснений положений </w:t>
      </w:r>
      <w:r w:rsidR="00B2048B">
        <w:rPr>
          <w:szCs w:val="28"/>
        </w:rPr>
        <w:t>о</w:t>
      </w:r>
      <w:r w:rsidRPr="00BE3018">
        <w:rPr>
          <w:szCs w:val="28"/>
        </w:rPr>
        <w:t>бъявления</w:t>
      </w:r>
      <w:r w:rsidRPr="00A81CF8">
        <w:rPr>
          <w:szCs w:val="28"/>
        </w:rPr>
        <w:t xml:space="preserve"> на электронную почту </w:t>
      </w:r>
      <w:proofErr w:type="spellStart"/>
      <w:r>
        <w:rPr>
          <w:szCs w:val="28"/>
          <w:lang w:val="en-US"/>
        </w:rPr>
        <w:t>suh</w:t>
      </w:r>
      <w:proofErr w:type="spellEnd"/>
      <w:r w:rsidRPr="002E78AE">
        <w:rPr>
          <w:szCs w:val="28"/>
        </w:rPr>
        <w:t>.</w:t>
      </w:r>
      <w:proofErr w:type="spellStart"/>
      <w:r>
        <w:rPr>
          <w:szCs w:val="28"/>
          <w:lang w:val="en-US"/>
        </w:rPr>
        <w:t>ekonom</w:t>
      </w:r>
      <w:proofErr w:type="spellEnd"/>
      <w:r w:rsidRPr="002E78AE">
        <w:rPr>
          <w:szCs w:val="28"/>
        </w:rPr>
        <w:t>@</w:t>
      </w:r>
      <w:proofErr w:type="spellStart"/>
      <w:r w:rsidR="008730F0">
        <w:rPr>
          <w:szCs w:val="28"/>
          <w:lang w:val="en-US"/>
        </w:rPr>
        <w:t>ya</w:t>
      </w:r>
      <w:r>
        <w:rPr>
          <w:szCs w:val="28"/>
          <w:lang w:val="en-US"/>
        </w:rPr>
        <w:t>ndex</w:t>
      </w:r>
      <w:proofErr w:type="spellEnd"/>
      <w:r w:rsidRPr="00985864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0047AC" w:rsidRDefault="000047AC" w:rsidP="000047AC">
      <w:pPr>
        <w:pStyle w:val="ConsPlusNormal"/>
        <w:ind w:firstLine="540"/>
        <w:jc w:val="both"/>
        <w:rPr>
          <w:szCs w:val="28"/>
        </w:rPr>
      </w:pPr>
      <w:r w:rsidRPr="00A81CF8">
        <w:rPr>
          <w:szCs w:val="28"/>
        </w:rPr>
        <w:t xml:space="preserve">В течение двух </w:t>
      </w:r>
      <w:r w:rsidRPr="0055401B">
        <w:rPr>
          <w:szCs w:val="28"/>
        </w:rPr>
        <w:t xml:space="preserve">рабочих дней с даты поступления запроса от участника </w:t>
      </w:r>
      <w:r w:rsidR="00B2048B">
        <w:rPr>
          <w:szCs w:val="28"/>
        </w:rPr>
        <w:t>о</w:t>
      </w:r>
      <w:r>
        <w:rPr>
          <w:szCs w:val="28"/>
        </w:rPr>
        <w:t>тбора</w:t>
      </w:r>
      <w:r w:rsidR="00E166F1">
        <w:rPr>
          <w:szCs w:val="28"/>
        </w:rPr>
        <w:t xml:space="preserve">комиссия </w:t>
      </w:r>
      <w:r w:rsidR="00E166F1" w:rsidRPr="0055401B">
        <w:rPr>
          <w:szCs w:val="28"/>
        </w:rPr>
        <w:t>направляет</w:t>
      </w:r>
      <w:r w:rsidRPr="00A81CF8">
        <w:rPr>
          <w:szCs w:val="28"/>
        </w:rPr>
        <w:t xml:space="preserve"> этому участнику разъяснения положений </w:t>
      </w:r>
      <w:r w:rsidRPr="00BE3018">
        <w:rPr>
          <w:szCs w:val="28"/>
        </w:rPr>
        <w:t>объявления</w:t>
      </w:r>
      <w:r w:rsidRPr="00A81CF8">
        <w:rPr>
          <w:szCs w:val="28"/>
        </w:rPr>
        <w:t xml:space="preserve"> при условии, что указанный запрос поступил не позднее</w:t>
      </w:r>
      <w:r>
        <w:rPr>
          <w:szCs w:val="28"/>
        </w:rPr>
        <w:t>,</w:t>
      </w:r>
      <w:r w:rsidRPr="00A81CF8">
        <w:rPr>
          <w:szCs w:val="28"/>
        </w:rPr>
        <w:t xml:space="preserve"> чем за три дня до даты окончания срока подачи заявок на участие </w:t>
      </w:r>
      <w:r w:rsidRPr="00495289">
        <w:rPr>
          <w:szCs w:val="28"/>
        </w:rPr>
        <w:t xml:space="preserve">в </w:t>
      </w:r>
      <w:r w:rsidR="001108F3">
        <w:rPr>
          <w:szCs w:val="28"/>
        </w:rPr>
        <w:t>о</w:t>
      </w:r>
      <w:r>
        <w:rPr>
          <w:szCs w:val="28"/>
        </w:rPr>
        <w:t>тборе</w:t>
      </w:r>
      <w:r w:rsidRPr="00A81CF8">
        <w:rPr>
          <w:szCs w:val="28"/>
        </w:rPr>
        <w:t>.</w:t>
      </w:r>
    </w:p>
    <w:p w:rsidR="000047AC" w:rsidRDefault="00BE3018" w:rsidP="000047AC">
      <w:pPr>
        <w:pStyle w:val="ConsPlusNormal"/>
        <w:jc w:val="both"/>
      </w:pPr>
      <w:r>
        <w:rPr>
          <w:szCs w:val="28"/>
        </w:rPr>
        <w:t xml:space="preserve">12. </w:t>
      </w:r>
      <w:r w:rsidR="00E166F1" w:rsidRPr="00E166F1">
        <w:t>В течение 10</w:t>
      </w:r>
      <w:r w:rsidR="007377E6" w:rsidRPr="007377E6">
        <w:t>(</w:t>
      </w:r>
      <w:r w:rsidR="007377E6">
        <w:t>Д</w:t>
      </w:r>
      <w:r w:rsidR="007377E6" w:rsidRPr="007377E6">
        <w:t>есяти)</w:t>
      </w:r>
      <w:r w:rsidR="00E166F1" w:rsidRPr="00E166F1">
        <w:t xml:space="preserve"> рабочих дней после принятия решения о предоставлении субсидии </w:t>
      </w:r>
      <w:r w:rsidR="00E166F1">
        <w:t>администрация</w:t>
      </w:r>
      <w:r w:rsidR="00E166F1" w:rsidRPr="00E166F1">
        <w:t xml:space="preserve"> заключает с участник</w:t>
      </w:r>
      <w:r w:rsidR="00E166F1">
        <w:t>ами</w:t>
      </w:r>
      <w:r w:rsidR="00E166F1" w:rsidRPr="00E166F1">
        <w:t xml:space="preserve"> отбора договор о предоставлении субсидии в соответствии с типовой формой, утвержденной Отделом финансов администрации муниципаль</w:t>
      </w:r>
      <w:r w:rsidR="00E166F1">
        <w:t xml:space="preserve">ного района «Сухиничский район» </w:t>
      </w:r>
      <w:r w:rsidR="000047AC" w:rsidRPr="00C904A4">
        <w:t xml:space="preserve">и перечисляет субсидию на расчетный счет </w:t>
      </w:r>
      <w:r w:rsidR="000047AC">
        <w:t xml:space="preserve">участника </w:t>
      </w:r>
      <w:r w:rsidR="001108F3">
        <w:t>о</w:t>
      </w:r>
      <w:r w:rsidR="000047AC">
        <w:t>тбора</w:t>
      </w:r>
      <w:r w:rsidR="000047AC" w:rsidRPr="00C904A4">
        <w:t>, открытый</w:t>
      </w:r>
      <w:r w:rsidR="000047AC" w:rsidRPr="0028640C">
        <w:t xml:space="preserve"> в российской кредитной организации.</w:t>
      </w:r>
    </w:p>
    <w:p w:rsidR="000047AC" w:rsidRDefault="00C8163D" w:rsidP="000047AC">
      <w:pPr>
        <w:pStyle w:val="ConsPlusNormal"/>
        <w:jc w:val="both"/>
        <w:rPr>
          <w:szCs w:val="28"/>
        </w:rPr>
      </w:pPr>
      <w:r w:rsidRPr="00591AF1">
        <w:t>13.</w:t>
      </w:r>
      <w:r w:rsidR="000047AC" w:rsidRPr="004177C8">
        <w:rPr>
          <w:szCs w:val="28"/>
        </w:rPr>
        <w:t xml:space="preserve"> В случае если получатель субсидии </w:t>
      </w:r>
      <w:r w:rsidRPr="004177C8">
        <w:rPr>
          <w:szCs w:val="28"/>
        </w:rPr>
        <w:t>в течение 10 (</w:t>
      </w:r>
      <w:r w:rsidR="007377E6">
        <w:rPr>
          <w:szCs w:val="28"/>
        </w:rPr>
        <w:t>Д</w:t>
      </w:r>
      <w:r w:rsidRPr="004177C8">
        <w:rPr>
          <w:szCs w:val="28"/>
        </w:rPr>
        <w:t xml:space="preserve">есяти) рабочих дней </w:t>
      </w:r>
      <w:r w:rsidR="000047AC" w:rsidRPr="004177C8">
        <w:rPr>
          <w:szCs w:val="28"/>
        </w:rPr>
        <w:t xml:space="preserve">не подписал </w:t>
      </w:r>
      <w:r w:rsidR="000047AC">
        <w:rPr>
          <w:szCs w:val="28"/>
        </w:rPr>
        <w:t>Д</w:t>
      </w:r>
      <w:r w:rsidR="000047AC" w:rsidRPr="004177C8">
        <w:rPr>
          <w:szCs w:val="28"/>
        </w:rPr>
        <w:t>оговор о предоставлении субсидии со дня принятия решения о предоставлении субсидии, это расценивается как отказ получателя от получения субсидии.</w:t>
      </w:r>
      <w:bookmarkStart w:id="0" w:name="_GoBack"/>
      <w:bookmarkEnd w:id="0"/>
    </w:p>
    <w:p w:rsidR="006A3898" w:rsidRDefault="006A3898" w:rsidP="000047AC">
      <w:pPr>
        <w:pStyle w:val="ConsPlusNormal"/>
        <w:jc w:val="both"/>
        <w:rPr>
          <w:szCs w:val="28"/>
        </w:rPr>
      </w:pPr>
    </w:p>
    <w:p w:rsidR="006A3898" w:rsidRDefault="006A3898" w:rsidP="000047AC">
      <w:pPr>
        <w:pStyle w:val="ConsPlusNormal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6A3898" w:rsidRDefault="006A3898" w:rsidP="000047AC">
      <w:pPr>
        <w:pStyle w:val="ConsPlusNormal"/>
        <w:jc w:val="both"/>
        <w:rPr>
          <w:szCs w:val="28"/>
        </w:rPr>
      </w:pPr>
      <w:r>
        <w:rPr>
          <w:szCs w:val="28"/>
        </w:rPr>
        <w:t>МР «</w:t>
      </w:r>
      <w:proofErr w:type="spellStart"/>
      <w:r>
        <w:rPr>
          <w:szCs w:val="28"/>
        </w:rPr>
        <w:t>Сухиничский</w:t>
      </w:r>
      <w:proofErr w:type="spellEnd"/>
      <w:r>
        <w:rPr>
          <w:szCs w:val="28"/>
        </w:rPr>
        <w:t xml:space="preserve"> район»                                             А.Н.Сковородников</w:t>
      </w:r>
    </w:p>
    <w:p w:rsidR="004C090A" w:rsidRPr="004177C8" w:rsidRDefault="004C090A" w:rsidP="000047AC">
      <w:pPr>
        <w:pStyle w:val="ConsPlusNormal"/>
        <w:jc w:val="both"/>
        <w:rPr>
          <w:szCs w:val="28"/>
        </w:rPr>
      </w:pPr>
    </w:p>
    <w:p w:rsidR="008730F0" w:rsidRDefault="008730F0">
      <w:pPr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br w:type="page"/>
      </w:r>
    </w:p>
    <w:p w:rsidR="00C46C52" w:rsidRDefault="00C46C52" w:rsidP="00C46C52">
      <w:pPr>
        <w:pStyle w:val="ConsPlusNormal"/>
        <w:jc w:val="right"/>
        <w:outlineLvl w:val="1"/>
        <w:rPr>
          <w:b/>
          <w:sz w:val="24"/>
          <w:szCs w:val="24"/>
        </w:rPr>
      </w:pPr>
      <w:r w:rsidRPr="006C4E2D">
        <w:rPr>
          <w:b/>
          <w:sz w:val="24"/>
          <w:szCs w:val="24"/>
        </w:rPr>
        <w:t>Приложение 1</w:t>
      </w: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7F48AD" w:rsidRDefault="00C46C52" w:rsidP="00C46C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143"/>
      <w:bookmarkEnd w:id="1"/>
      <w:r w:rsidRPr="007F48AD">
        <w:rPr>
          <w:rFonts w:ascii="Times New Roman" w:hAnsi="Times New Roman" w:cs="Times New Roman"/>
          <w:b/>
          <w:sz w:val="24"/>
          <w:szCs w:val="24"/>
          <w:u w:val="single"/>
        </w:rPr>
        <w:t>Для СМП</w:t>
      </w:r>
    </w:p>
    <w:p w:rsidR="00C46C52" w:rsidRPr="006C4E2D" w:rsidRDefault="00C46C52" w:rsidP="00C46C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6C52" w:rsidRPr="006C4E2D" w:rsidRDefault="00C46C52" w:rsidP="00C46C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2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1108F3" w:rsidP="001108F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6C52" w:rsidRPr="0023043C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и полное наименование </w:t>
      </w:r>
      <w:r w:rsidR="00BB3678">
        <w:rPr>
          <w:rFonts w:ascii="Times New Roman" w:hAnsi="Times New Roman" w:cs="Times New Roman"/>
          <w:sz w:val="24"/>
          <w:szCs w:val="24"/>
        </w:rPr>
        <w:t>участника Отбора</w:t>
      </w:r>
      <w:r w:rsidR="00C46C52" w:rsidRPr="0023043C">
        <w:rPr>
          <w:rFonts w:ascii="Times New Roman" w:hAnsi="Times New Roman" w:cs="Times New Roman"/>
          <w:sz w:val="24"/>
          <w:szCs w:val="24"/>
        </w:rPr>
        <w:t xml:space="preserve"> ____</w:t>
      </w:r>
      <w:r w:rsidR="00C46C52">
        <w:rPr>
          <w:rFonts w:ascii="Times New Roman" w:hAnsi="Times New Roman" w:cs="Times New Roman"/>
          <w:sz w:val="24"/>
          <w:szCs w:val="24"/>
        </w:rPr>
        <w:t>___</w:t>
      </w:r>
      <w:r w:rsidR="00C46C52" w:rsidRPr="0023043C">
        <w:rPr>
          <w:rFonts w:ascii="Times New Roman" w:hAnsi="Times New Roman" w:cs="Times New Roman"/>
          <w:sz w:val="24"/>
          <w:szCs w:val="24"/>
        </w:rPr>
        <w:t>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43C">
        <w:rPr>
          <w:rFonts w:ascii="Times New Roman" w:hAnsi="Times New Roman" w:cs="Times New Roman"/>
          <w:sz w:val="24"/>
          <w:szCs w:val="24"/>
        </w:rPr>
        <w:t>________,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43C">
        <w:rPr>
          <w:rFonts w:ascii="Times New Roman" w:hAnsi="Times New Roman" w:cs="Times New Roman"/>
          <w:sz w:val="24"/>
          <w:szCs w:val="24"/>
        </w:rPr>
        <w:t>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43C">
        <w:rPr>
          <w:rFonts w:ascii="Times New Roman" w:hAnsi="Times New Roman" w:cs="Times New Roman"/>
          <w:sz w:val="24"/>
          <w:szCs w:val="24"/>
        </w:rPr>
        <w:t>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4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304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043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304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43C">
        <w:rPr>
          <w:rFonts w:ascii="Times New Roman" w:hAnsi="Times New Roman" w:cs="Times New Roman"/>
          <w:sz w:val="24"/>
          <w:szCs w:val="24"/>
        </w:rPr>
        <w:t>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43C">
        <w:rPr>
          <w:rFonts w:ascii="Times New Roman" w:hAnsi="Times New Roman" w:cs="Times New Roman"/>
          <w:sz w:val="24"/>
          <w:szCs w:val="24"/>
        </w:rPr>
        <w:t>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43C">
        <w:rPr>
          <w:rFonts w:ascii="Times New Roman" w:hAnsi="Times New Roman" w:cs="Times New Roman"/>
          <w:sz w:val="24"/>
          <w:szCs w:val="24"/>
        </w:rPr>
        <w:t>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корр. Счет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43C">
        <w:rPr>
          <w:rFonts w:ascii="Times New Roman" w:hAnsi="Times New Roman" w:cs="Times New Roman"/>
          <w:sz w:val="24"/>
          <w:szCs w:val="24"/>
        </w:rPr>
        <w:t>___,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43C">
        <w:rPr>
          <w:rFonts w:ascii="Times New Roman" w:hAnsi="Times New Roman" w:cs="Times New Roman"/>
          <w:sz w:val="24"/>
          <w:szCs w:val="24"/>
        </w:rPr>
        <w:t>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43C">
        <w:rPr>
          <w:rFonts w:ascii="Times New Roman" w:hAnsi="Times New Roman" w:cs="Times New Roman"/>
          <w:sz w:val="24"/>
          <w:szCs w:val="24"/>
        </w:rPr>
        <w:t>_____,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43C">
        <w:rPr>
          <w:rFonts w:ascii="Times New Roman" w:hAnsi="Times New Roman" w:cs="Times New Roman"/>
          <w:sz w:val="24"/>
          <w:szCs w:val="24"/>
        </w:rPr>
        <w:t>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43C">
        <w:rPr>
          <w:rFonts w:ascii="Times New Roman" w:hAnsi="Times New Roman" w:cs="Times New Roman"/>
          <w:sz w:val="24"/>
          <w:szCs w:val="24"/>
        </w:rPr>
        <w:t>________,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телефон (____) __________________________, факс (____)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3043C">
        <w:rPr>
          <w:rFonts w:ascii="Times New Roman" w:hAnsi="Times New Roman" w:cs="Times New Roman"/>
          <w:sz w:val="24"/>
          <w:szCs w:val="24"/>
        </w:rPr>
        <w:t>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43C">
        <w:rPr>
          <w:rFonts w:ascii="Times New Roman" w:hAnsi="Times New Roman" w:cs="Times New Roman"/>
          <w:sz w:val="24"/>
          <w:szCs w:val="24"/>
        </w:rPr>
        <w:t>_________,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</w:t>
      </w:r>
      <w:hyperlink r:id="rId7" w:history="1">
        <w:r w:rsidRPr="0023043C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23043C">
        <w:rPr>
          <w:rFonts w:ascii="Times New Roman" w:hAnsi="Times New Roman" w:cs="Times New Roman"/>
          <w:sz w:val="24"/>
          <w:szCs w:val="24"/>
        </w:rPr>
        <w:t>):</w:t>
      </w: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120"/>
      </w:tblGrid>
      <w:tr w:rsidR="00C46C52" w:rsidRPr="0023043C" w:rsidTr="0001557B">
        <w:tc>
          <w:tcPr>
            <w:tcW w:w="5726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120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 xml:space="preserve">КОД в соответствии с </w:t>
            </w:r>
            <w:hyperlink r:id="rId8" w:history="1">
              <w:r w:rsidRPr="0023043C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</w:tr>
      <w:tr w:rsidR="00C46C52" w:rsidRPr="0023043C" w:rsidTr="0001557B">
        <w:tc>
          <w:tcPr>
            <w:tcW w:w="5726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5726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5726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______________________________________________________________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                  (наименование видов продукции (работ, услуг)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просит предоставить субсидию на возмещение следующих затрат:</w:t>
      </w:r>
    </w:p>
    <w:p w:rsidR="00C46C52" w:rsidRPr="0023043C" w:rsidRDefault="00C46C52" w:rsidP="00C46C5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                    (наименование)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2. Показатели хозяйственной деятельности:</w:t>
      </w: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680"/>
        <w:gridCol w:w="1531"/>
        <w:gridCol w:w="1361"/>
        <w:gridCol w:w="1304"/>
        <w:gridCol w:w="1361"/>
      </w:tblGrid>
      <w:tr w:rsidR="00C46C52" w:rsidRPr="0023043C" w:rsidTr="0001557B">
        <w:tc>
          <w:tcPr>
            <w:tcW w:w="2834" w:type="dxa"/>
            <w:gridSpan w:val="2"/>
            <w:vMerge w:val="restart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Ед. изм.</w:t>
            </w:r>
          </w:p>
        </w:tc>
        <w:tc>
          <w:tcPr>
            <w:tcW w:w="5557" w:type="dxa"/>
            <w:gridSpan w:val="4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Значение показателя</w:t>
            </w:r>
          </w:p>
        </w:tc>
      </w:tr>
      <w:tr w:rsidR="00C46C52" w:rsidRPr="0023043C" w:rsidTr="0001557B">
        <w:tc>
          <w:tcPr>
            <w:tcW w:w="2834" w:type="dxa"/>
            <w:gridSpan w:val="2"/>
            <w:vMerge/>
          </w:tcPr>
          <w:p w:rsidR="00C46C52" w:rsidRPr="0023043C" w:rsidRDefault="00C46C52" w:rsidP="000155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6C52" w:rsidRPr="0023043C" w:rsidRDefault="00C46C52" w:rsidP="0001557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Календарный год, предшествующий году, в котором подается заявка</w:t>
            </w: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С начала текущего календарного года на 1 число месяца, в котором подается заявка</w:t>
            </w: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За последний календарный квартал текущего года</w:t>
            </w: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Календарный год, следующий за годом, в котором подается заявка (прогноз)</w:t>
            </w:r>
          </w:p>
        </w:tc>
      </w:tr>
      <w:tr w:rsidR="00C46C52" w:rsidRPr="0023043C" w:rsidTr="0001557B">
        <w:tc>
          <w:tcPr>
            <w:tcW w:w="2834" w:type="dxa"/>
            <w:gridSpan w:val="2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Выручка от реализации товаров, выполнения работ, оказания услуг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тыс. руб.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2834" w:type="dxa"/>
            <w:gridSpan w:val="2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Среднемесячная заработная плата одного работника на дату окончания отчетного периода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2834" w:type="dxa"/>
            <w:gridSpan w:val="2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Средняя численность работников на дату окончания отчетного периода, всего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680" w:type="dxa"/>
            <w:vMerge w:val="restart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В том числе</w:t>
            </w:r>
          </w:p>
        </w:tc>
        <w:tc>
          <w:tcPr>
            <w:tcW w:w="215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- списочного состава (без внешних совместителей)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680" w:type="dxa"/>
            <w:vMerge/>
          </w:tcPr>
          <w:p w:rsidR="00C46C52" w:rsidRPr="0023043C" w:rsidRDefault="00C46C52" w:rsidP="0001557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- внешних совместителей и лиц, выполнявших работы по договорам гражданско-правового характера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2834" w:type="dxa"/>
            <w:gridSpan w:val="2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Объем налоговых отчислений в бюджеты всех уровней (начислено/оплачено)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тыс. руб.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2834" w:type="dxa"/>
            <w:gridSpan w:val="2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680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тыс. руб.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3514" w:type="dxa"/>
            <w:gridSpan w:val="3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Режим налогообложения субъекта малого и среднего предпринимательства</w:t>
            </w:r>
          </w:p>
        </w:tc>
        <w:tc>
          <w:tcPr>
            <w:tcW w:w="15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3. Минимальный планируемый период сохранения рабочих мест ____________ лет.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4.  Количество  новых  рабочих  мест,  предполагаемых  к  созданию в случае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получения субсидии в испрашиваемом размере _______________________________.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сведений гарантируем.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С условиями и требованиями </w:t>
      </w:r>
      <w:r w:rsidR="00BB3678">
        <w:rPr>
          <w:rFonts w:ascii="Times New Roman" w:hAnsi="Times New Roman" w:cs="Times New Roman"/>
          <w:sz w:val="24"/>
          <w:szCs w:val="24"/>
        </w:rPr>
        <w:t>отбора</w:t>
      </w:r>
      <w:r w:rsidRPr="0023043C">
        <w:rPr>
          <w:rFonts w:ascii="Times New Roman" w:hAnsi="Times New Roman" w:cs="Times New Roman"/>
          <w:sz w:val="24"/>
          <w:szCs w:val="24"/>
        </w:rPr>
        <w:t xml:space="preserve"> ознакомлен и согласен.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Согласен на обработку и публикацию представленных данных.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Руководитель ______________________________ (Ф.И.О.) ____________ (подпись)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Главный бухгалтер _________________________ (Ф.И.О.) ____________ (подпись)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04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043C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М.П.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Исполнитель: ____________________________________________ (Ф.И.О., телефон)</w:t>
      </w: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800377" w:rsidRDefault="00C46C52" w:rsidP="00C46C52">
      <w:pPr>
        <w:pStyle w:val="ConsPlusNormal"/>
        <w:jc w:val="center"/>
        <w:rPr>
          <w:b/>
          <w:sz w:val="24"/>
          <w:szCs w:val="24"/>
        </w:rPr>
      </w:pPr>
      <w:r w:rsidRPr="00800377">
        <w:rPr>
          <w:b/>
          <w:sz w:val="24"/>
          <w:szCs w:val="24"/>
        </w:rPr>
        <w:t xml:space="preserve">Для </w:t>
      </w:r>
      <w:proofErr w:type="spellStart"/>
      <w:r w:rsidRPr="00800377">
        <w:rPr>
          <w:b/>
          <w:sz w:val="24"/>
          <w:szCs w:val="24"/>
        </w:rPr>
        <w:t>самозанятых</w:t>
      </w:r>
      <w:proofErr w:type="spellEnd"/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C46C52" w:rsidRDefault="00C46C52" w:rsidP="00C46C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Общая информация о заявителе</w:t>
      </w:r>
    </w:p>
    <w:p w:rsidR="00C46C52" w:rsidRPr="00C46C52" w:rsidRDefault="00C46C52" w:rsidP="00C46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Ф.И.О.___________________ _____________________________________________</w:t>
      </w:r>
    </w:p>
    <w:p w:rsidR="00C46C52" w:rsidRPr="00C46C52" w:rsidRDefault="00C46C52" w:rsidP="00C46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Место осуществления деятельности _______________________________________</w:t>
      </w:r>
    </w:p>
    <w:p w:rsidR="00C46C52" w:rsidRPr="00C46C52" w:rsidRDefault="00C46C52" w:rsidP="00C46C52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Перечень и краткое описание производимых товаров (выполняемых работ, оказываемых услуг)___________________________________________</w:t>
      </w:r>
    </w:p>
    <w:p w:rsidR="00C46C52" w:rsidRPr="00C46C52" w:rsidRDefault="00C46C52" w:rsidP="00C46C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 xml:space="preserve">Основные показатели деятельности 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0"/>
        <w:gridCol w:w="3008"/>
      </w:tblGrid>
      <w:tr w:rsidR="00C46C52" w:rsidRPr="00C46C52" w:rsidTr="0001557B">
        <w:trPr>
          <w:trHeight w:val="579"/>
        </w:trPr>
        <w:tc>
          <w:tcPr>
            <w:tcW w:w="3408" w:type="pct"/>
            <w:vMerge w:val="restart"/>
            <w:vAlign w:val="center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92" w:type="pct"/>
            <w:vMerge w:val="restart"/>
            <w:vAlign w:val="center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первое число месяца, подачи документов</w:t>
            </w:r>
          </w:p>
        </w:tc>
      </w:tr>
      <w:tr w:rsidR="00C46C52" w:rsidRPr="00C46C52" w:rsidTr="0001557B">
        <w:trPr>
          <w:trHeight w:val="579"/>
        </w:trPr>
        <w:tc>
          <w:tcPr>
            <w:tcW w:w="3408" w:type="pct"/>
            <w:vMerge/>
            <w:vAlign w:val="center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vMerge/>
            <w:vAlign w:val="center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52" w:rsidRPr="00C46C52" w:rsidTr="0001557B">
        <w:tc>
          <w:tcPr>
            <w:tcW w:w="3408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592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52" w:rsidRPr="00C46C52" w:rsidTr="0001557B">
        <w:tc>
          <w:tcPr>
            <w:tcW w:w="3408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</w:p>
        </w:tc>
        <w:tc>
          <w:tcPr>
            <w:tcW w:w="1592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52" w:rsidRPr="00C46C52" w:rsidTr="0001557B">
        <w:trPr>
          <w:trHeight w:val="317"/>
        </w:trPr>
        <w:tc>
          <w:tcPr>
            <w:tcW w:w="3408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Сумма налогового платежа всего, тыс. руб.</w:t>
            </w:r>
          </w:p>
        </w:tc>
        <w:tc>
          <w:tcPr>
            <w:tcW w:w="1592" w:type="pct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D8A" w:rsidRPr="0023043C" w:rsidRDefault="002B6D8A" w:rsidP="002B6D8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1557B">
        <w:rPr>
          <w:rFonts w:ascii="Times New Roman" w:hAnsi="Times New Roman" w:cs="Times New Roman"/>
          <w:b/>
          <w:sz w:val="24"/>
          <w:szCs w:val="24"/>
        </w:rPr>
        <w:t>3.</w:t>
      </w:r>
      <w:r w:rsidRPr="0023043C">
        <w:rPr>
          <w:rFonts w:ascii="Times New Roman" w:hAnsi="Times New Roman" w:cs="Times New Roman"/>
          <w:sz w:val="24"/>
          <w:szCs w:val="24"/>
        </w:rPr>
        <w:t>просит предоставить субсидию на возмещение следующих затрат:</w:t>
      </w:r>
    </w:p>
    <w:p w:rsidR="002B6D8A" w:rsidRPr="0023043C" w:rsidRDefault="002B6D8A" w:rsidP="002B6D8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                    (наименование)</w:t>
      </w:r>
    </w:p>
    <w:p w:rsidR="00C46C52" w:rsidRPr="005B4CCD" w:rsidRDefault="00C46C52" w:rsidP="00C46C52">
      <w:pPr>
        <w:autoSpaceDE w:val="0"/>
        <w:autoSpaceDN w:val="0"/>
        <w:adjustRightInd w:val="0"/>
        <w:ind w:left="142"/>
        <w:rPr>
          <w:sz w:val="16"/>
          <w:szCs w:val="16"/>
        </w:rPr>
      </w:pPr>
    </w:p>
    <w:p w:rsidR="00C46C52" w:rsidRPr="00C46C52" w:rsidRDefault="00C46C52" w:rsidP="00C46C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В результате планируется достижение следующих 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7"/>
        <w:gridCol w:w="1664"/>
        <w:gridCol w:w="1664"/>
      </w:tblGrid>
      <w:tr w:rsidR="00C46C52" w:rsidRPr="00C46C52" w:rsidTr="008730F0">
        <w:tc>
          <w:tcPr>
            <w:tcW w:w="6017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Показатели проекта</w:t>
            </w:r>
          </w:p>
        </w:tc>
        <w:tc>
          <w:tcPr>
            <w:tcW w:w="1664" w:type="dxa"/>
          </w:tcPr>
          <w:p w:rsidR="00C46C52" w:rsidRDefault="00C46C52" w:rsidP="00BD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BD4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404B" w:rsidRPr="00C46C52" w:rsidRDefault="00BD404B" w:rsidP="00BD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46C52" w:rsidRDefault="00C46C52" w:rsidP="00BD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BD4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404B" w:rsidRPr="00C46C52" w:rsidRDefault="00BD404B" w:rsidP="00BD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(ожидаемое)</w:t>
            </w:r>
          </w:p>
        </w:tc>
      </w:tr>
      <w:tr w:rsidR="00C46C52" w:rsidRPr="00C46C52" w:rsidTr="008730F0">
        <w:tc>
          <w:tcPr>
            <w:tcW w:w="6017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52" w:rsidRPr="00C46C52" w:rsidTr="008730F0">
        <w:tc>
          <w:tcPr>
            <w:tcW w:w="6017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52" w:rsidRPr="00C46C52" w:rsidTr="008730F0">
        <w:tc>
          <w:tcPr>
            <w:tcW w:w="6017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2">
              <w:rPr>
                <w:rFonts w:ascii="Times New Roman" w:hAnsi="Times New Roman" w:cs="Times New Roman"/>
                <w:sz w:val="24"/>
                <w:szCs w:val="24"/>
              </w:rPr>
              <w:t>Сумма налогового платежа всего, тыс. руб.</w:t>
            </w: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46C52" w:rsidRPr="00C46C52" w:rsidRDefault="00C46C52" w:rsidP="00015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0F0" w:rsidRPr="008730F0" w:rsidRDefault="008730F0" w:rsidP="008730F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0F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8730F0" w:rsidRPr="008730F0" w:rsidRDefault="008730F0" w:rsidP="008730F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0F0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:rsidR="008730F0" w:rsidRPr="008730F0" w:rsidRDefault="008730F0" w:rsidP="008730F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0F0">
        <w:rPr>
          <w:rFonts w:ascii="Times New Roman" w:hAnsi="Times New Roman" w:cs="Times New Roman"/>
          <w:sz w:val="24"/>
          <w:szCs w:val="24"/>
        </w:rPr>
        <w:t>Согласен на обработку и публикацию представленных данных.</w:t>
      </w:r>
    </w:p>
    <w:p w:rsidR="008730F0" w:rsidRPr="008730F0" w:rsidRDefault="008730F0" w:rsidP="008730F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C46C52" w:rsidRDefault="00C46C52" w:rsidP="00C46C52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C46C52" w:rsidRDefault="00C46C52" w:rsidP="00C46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>Заявитель                    _________________/_____________/</w:t>
      </w:r>
      <w:r w:rsidRPr="00C46C52">
        <w:rPr>
          <w:rFonts w:ascii="Times New Roman" w:hAnsi="Times New Roman" w:cs="Times New Roman"/>
          <w:sz w:val="24"/>
          <w:szCs w:val="24"/>
        </w:rPr>
        <w:tab/>
      </w:r>
    </w:p>
    <w:p w:rsidR="00C46C52" w:rsidRPr="00C46C52" w:rsidRDefault="00C46C52" w:rsidP="00C46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  <w:r w:rsidRPr="00C46C52">
        <w:rPr>
          <w:rFonts w:ascii="Times New Roman" w:hAnsi="Times New Roman" w:cs="Times New Roman"/>
          <w:sz w:val="24"/>
          <w:szCs w:val="24"/>
        </w:rPr>
        <w:tab/>
        <w:t xml:space="preserve">        (расшифровка)</w:t>
      </w:r>
    </w:p>
    <w:p w:rsidR="00C46C52" w:rsidRDefault="00C46C52" w:rsidP="00C46C52">
      <w:pPr>
        <w:pStyle w:val="ConsPlusNormal"/>
        <w:jc w:val="center"/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C46C52" w:rsidRDefault="00C46C52" w:rsidP="00C46C52">
      <w:pPr>
        <w:pStyle w:val="ConsPlusNormal"/>
        <w:jc w:val="right"/>
        <w:outlineLvl w:val="1"/>
        <w:rPr>
          <w:sz w:val="24"/>
          <w:szCs w:val="24"/>
        </w:rPr>
      </w:pPr>
    </w:p>
    <w:p w:rsidR="003E3896" w:rsidRDefault="003E3896" w:rsidP="00C46C52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BB3678" w:rsidRDefault="00BB3678" w:rsidP="00C46C52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BB3678" w:rsidRDefault="00BB3678" w:rsidP="00C46C52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BB3678" w:rsidRDefault="00BB3678" w:rsidP="00C46C52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8730F0" w:rsidRDefault="008730F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BB3678" w:rsidRDefault="00BB3678" w:rsidP="00C46C52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C46C52" w:rsidRPr="00492EAE" w:rsidRDefault="00C46C52" w:rsidP="00C46C52">
      <w:pPr>
        <w:pStyle w:val="ConsPlusNormal"/>
        <w:jc w:val="right"/>
        <w:outlineLvl w:val="1"/>
        <w:rPr>
          <w:b/>
          <w:sz w:val="24"/>
          <w:szCs w:val="24"/>
        </w:rPr>
      </w:pPr>
      <w:r w:rsidRPr="00492EAE">
        <w:rPr>
          <w:b/>
          <w:sz w:val="24"/>
          <w:szCs w:val="24"/>
        </w:rPr>
        <w:t>Приложение 2</w:t>
      </w:r>
    </w:p>
    <w:p w:rsidR="00C46C52" w:rsidRPr="0023043C" w:rsidRDefault="00C46C52" w:rsidP="00C46C52">
      <w:pPr>
        <w:pStyle w:val="ConsPlusNormal"/>
        <w:jc w:val="right"/>
        <w:rPr>
          <w:sz w:val="24"/>
          <w:szCs w:val="24"/>
        </w:rPr>
      </w:pP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492EAE" w:rsidRDefault="00C46C52" w:rsidP="00C46C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AE">
        <w:rPr>
          <w:rFonts w:ascii="Times New Roman" w:hAnsi="Times New Roman" w:cs="Times New Roman"/>
          <w:b/>
          <w:sz w:val="24"/>
          <w:szCs w:val="24"/>
        </w:rPr>
        <w:t>Расчет размера субсидии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   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СМП или ФИО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23043C">
        <w:rPr>
          <w:rFonts w:ascii="Times New Roman" w:hAnsi="Times New Roman" w:cs="Times New Roman"/>
          <w:sz w:val="24"/>
          <w:szCs w:val="24"/>
        </w:rPr>
        <w:t>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7E1859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на  компенсацию  части затрат в рамках реализации мероприятий муниципальной</w:t>
      </w:r>
      <w:hyperlink r:id="rId9" w:history="1">
        <w:r w:rsidRPr="007E185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3043C">
        <w:rPr>
          <w:rFonts w:ascii="Times New Roman" w:hAnsi="Times New Roman" w:cs="Times New Roman"/>
          <w:sz w:val="24"/>
          <w:szCs w:val="24"/>
        </w:rPr>
        <w:t xml:space="preserve"> "</w:t>
      </w:r>
      <w:r w:rsidRPr="007E1859">
        <w:rPr>
          <w:rFonts w:ascii="Times New Roman" w:hAnsi="Times New Roman" w:cs="Times New Roman"/>
          <w:sz w:val="24"/>
          <w:szCs w:val="24"/>
        </w:rPr>
        <w:t>Поддержка малого и среднего предпринимательства в муниципальном районе «Сухиничский район» ".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"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                        (наименование мероприятия)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3231"/>
        <w:gridCol w:w="2438"/>
        <w:gridCol w:w="2842"/>
      </w:tblGrid>
      <w:tr w:rsidR="00C46C52" w:rsidRPr="0023043C" w:rsidTr="0001557B">
        <w:tc>
          <w:tcPr>
            <w:tcW w:w="538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C46C52" w:rsidRPr="0023043C" w:rsidRDefault="00C46C52" w:rsidP="00E64BBE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Перечень расходов, подлежащих субсидированию</w:t>
            </w:r>
          </w:p>
        </w:tc>
        <w:tc>
          <w:tcPr>
            <w:tcW w:w="2438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Размер понесенных затрат, рубли</w:t>
            </w:r>
          </w:p>
        </w:tc>
        <w:tc>
          <w:tcPr>
            <w:tcW w:w="2842" w:type="dxa"/>
          </w:tcPr>
          <w:p w:rsidR="00C46C52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Размер субсидии, рубли</w:t>
            </w:r>
          </w:p>
          <w:p w:rsidR="00BD404B" w:rsidRPr="0023043C" w:rsidRDefault="00BD404B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(2/3 от понесенных затрат)</w:t>
            </w:r>
          </w:p>
        </w:tc>
      </w:tr>
      <w:tr w:rsidR="00C46C52" w:rsidRPr="0023043C" w:rsidTr="0001557B">
        <w:tc>
          <w:tcPr>
            <w:tcW w:w="538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C46C52" w:rsidRPr="0023043C" w:rsidRDefault="00C46C52" w:rsidP="0001557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4</w:t>
            </w:r>
          </w:p>
        </w:tc>
      </w:tr>
      <w:tr w:rsidR="00C46C52" w:rsidRPr="0023043C" w:rsidTr="0001557B">
        <w:tc>
          <w:tcPr>
            <w:tcW w:w="5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5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6C52" w:rsidRPr="0023043C" w:rsidTr="0001557B">
        <w:tc>
          <w:tcPr>
            <w:tcW w:w="5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  <w:r w:rsidRPr="0023043C">
              <w:rPr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C46C52" w:rsidRPr="0023043C" w:rsidRDefault="00C46C52" w:rsidP="000155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 xml:space="preserve">Общий размер предоставляемой субсидии (величина из </w:t>
      </w:r>
      <w:hyperlink w:anchor="P297" w:history="1">
        <w:r w:rsidRPr="0023043C">
          <w:rPr>
            <w:rFonts w:ascii="Times New Roman" w:hAnsi="Times New Roman" w:cs="Times New Roman"/>
            <w:color w:val="0000FF"/>
            <w:sz w:val="24"/>
            <w:szCs w:val="24"/>
          </w:rPr>
          <w:t>графы 4</w:t>
        </w:r>
      </w:hyperlink>
      <w:r w:rsidRPr="0023043C">
        <w:rPr>
          <w:rFonts w:ascii="Times New Roman" w:hAnsi="Times New Roman" w:cs="Times New Roman"/>
          <w:sz w:val="24"/>
          <w:szCs w:val="24"/>
        </w:rPr>
        <w:t>) _______________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рублей.</w:t>
      </w:r>
    </w:p>
    <w:p w:rsidR="00C46C52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800377" w:rsidRDefault="00C46C52" w:rsidP="00C46C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377">
        <w:rPr>
          <w:rFonts w:ascii="Times New Roman" w:hAnsi="Times New Roman" w:cs="Times New Roman"/>
          <w:b/>
          <w:sz w:val="24"/>
          <w:szCs w:val="24"/>
          <w:u w:val="single"/>
        </w:rPr>
        <w:t>Для СМП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Руководитель ______________________________ (Ф.И.О.) ____________ (подпись)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Главный бухгалтер _________________________ (Ф.И.О.) ____________ (подпись)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C46C52" w:rsidRPr="0023043C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43C">
        <w:rPr>
          <w:rFonts w:ascii="Times New Roman" w:hAnsi="Times New Roman" w:cs="Times New Roman"/>
          <w:sz w:val="24"/>
          <w:szCs w:val="24"/>
        </w:rPr>
        <w:t>М.П.</w:t>
      </w:r>
    </w:p>
    <w:p w:rsidR="00C46C52" w:rsidRDefault="00C46C52" w:rsidP="00C46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C52" w:rsidRPr="00800377" w:rsidRDefault="00C46C52" w:rsidP="00C46C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37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proofErr w:type="spellStart"/>
      <w:r w:rsidRPr="00800377">
        <w:rPr>
          <w:rFonts w:ascii="Times New Roman" w:hAnsi="Times New Roman" w:cs="Times New Roman"/>
          <w:b/>
          <w:sz w:val="24"/>
          <w:szCs w:val="24"/>
          <w:u w:val="single"/>
        </w:rPr>
        <w:t>самозанятых</w:t>
      </w:r>
      <w:proofErr w:type="spellEnd"/>
    </w:p>
    <w:p w:rsidR="00C46C52" w:rsidRPr="0023043C" w:rsidRDefault="00C46C52" w:rsidP="00C46C52">
      <w:pPr>
        <w:pStyle w:val="ConsPlusNormal"/>
        <w:jc w:val="both"/>
        <w:rPr>
          <w:sz w:val="24"/>
          <w:szCs w:val="24"/>
        </w:rPr>
      </w:pPr>
    </w:p>
    <w:p w:rsidR="00C46C52" w:rsidRPr="005B4CCD" w:rsidRDefault="00C46C52" w:rsidP="00C46C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6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          </w:t>
      </w:r>
      <w:r w:rsidRPr="005B4CCD">
        <w:rPr>
          <w:sz w:val="28"/>
          <w:szCs w:val="28"/>
        </w:rPr>
        <w:t>____</w:t>
      </w:r>
      <w:r w:rsidRPr="005B4CCD">
        <w:rPr>
          <w:sz w:val="28"/>
          <w:szCs w:val="28"/>
          <w:u w:val="single"/>
        </w:rPr>
        <w:t>____________</w:t>
      </w:r>
      <w:r w:rsidRPr="005B4CCD">
        <w:rPr>
          <w:sz w:val="28"/>
          <w:szCs w:val="28"/>
        </w:rPr>
        <w:t>_/_</w:t>
      </w:r>
      <w:r w:rsidRPr="005B4CCD">
        <w:rPr>
          <w:sz w:val="28"/>
          <w:szCs w:val="28"/>
          <w:u w:val="single"/>
        </w:rPr>
        <w:t>____________</w:t>
      </w:r>
      <w:r w:rsidRPr="005B4CCD">
        <w:rPr>
          <w:sz w:val="28"/>
          <w:szCs w:val="28"/>
        </w:rPr>
        <w:t>/</w:t>
      </w:r>
      <w:r w:rsidRPr="005B4CCD">
        <w:rPr>
          <w:sz w:val="28"/>
          <w:szCs w:val="28"/>
        </w:rPr>
        <w:tab/>
      </w:r>
    </w:p>
    <w:p w:rsidR="00C46C52" w:rsidRDefault="00C46C52" w:rsidP="00C46C52">
      <w:pPr>
        <w:pStyle w:val="ConsPlusNormal"/>
        <w:shd w:val="clear" w:color="auto" w:fill="FFFFFF"/>
        <w:ind w:firstLine="540"/>
        <w:jc w:val="both"/>
        <w:rPr>
          <w:szCs w:val="28"/>
          <w:vertAlign w:val="superscript"/>
          <w:lang w:eastAsia="en-US"/>
        </w:rPr>
      </w:pPr>
      <w:r w:rsidRPr="005B4CCD">
        <w:rPr>
          <w:szCs w:val="28"/>
          <w:vertAlign w:val="superscript"/>
          <w:lang w:eastAsia="en-US"/>
        </w:rPr>
        <w:t xml:space="preserve">                                                                               </w:t>
      </w:r>
      <w:proofErr w:type="gramStart"/>
      <w:r w:rsidRPr="005B4CCD">
        <w:rPr>
          <w:szCs w:val="28"/>
          <w:vertAlign w:val="superscript"/>
          <w:lang w:eastAsia="en-US"/>
        </w:rPr>
        <w:t>(подпись)</w:t>
      </w:r>
      <w:r w:rsidRPr="005B4CCD">
        <w:rPr>
          <w:szCs w:val="28"/>
          <w:vertAlign w:val="superscript"/>
          <w:lang w:eastAsia="en-US"/>
        </w:rPr>
        <w:tab/>
        <w:t xml:space="preserve">   (расшифровка</w:t>
      </w:r>
      <w:proofErr w:type="gramEnd"/>
    </w:p>
    <w:p w:rsidR="00211A09" w:rsidRDefault="00211A09" w:rsidP="00C46C52">
      <w:pPr>
        <w:pStyle w:val="ConsPlusNormal"/>
        <w:shd w:val="clear" w:color="auto" w:fill="FFFFFF"/>
        <w:ind w:firstLine="540"/>
        <w:jc w:val="both"/>
        <w:rPr>
          <w:szCs w:val="28"/>
          <w:vertAlign w:val="superscript"/>
          <w:lang w:eastAsia="en-US"/>
        </w:rPr>
      </w:pPr>
    </w:p>
    <w:p w:rsidR="00211A09" w:rsidRDefault="00211A09" w:rsidP="00211A09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211A09" w:rsidRDefault="00211A09" w:rsidP="00211A09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313F89" w:rsidRDefault="00313F8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211A09" w:rsidRPr="00492EAE" w:rsidRDefault="00211A09" w:rsidP="00211A09">
      <w:pPr>
        <w:pStyle w:val="ConsPlusNormal"/>
        <w:jc w:val="right"/>
        <w:outlineLvl w:val="1"/>
        <w:rPr>
          <w:b/>
          <w:sz w:val="24"/>
          <w:szCs w:val="24"/>
        </w:rPr>
      </w:pPr>
      <w:r w:rsidRPr="00492EAE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</w:p>
    <w:p w:rsidR="00A11090" w:rsidRDefault="00A11090" w:rsidP="00211A09">
      <w:pPr>
        <w:pStyle w:val="ConsPlusNormal"/>
        <w:jc w:val="center"/>
        <w:rPr>
          <w:b/>
          <w:sz w:val="24"/>
          <w:szCs w:val="24"/>
          <w:u w:val="single"/>
        </w:rPr>
      </w:pPr>
    </w:p>
    <w:p w:rsidR="00211A09" w:rsidRPr="002254D1" w:rsidRDefault="00211A09" w:rsidP="00211A09">
      <w:pPr>
        <w:pStyle w:val="ConsPlusNormal"/>
        <w:jc w:val="center"/>
        <w:rPr>
          <w:b/>
          <w:sz w:val="24"/>
          <w:szCs w:val="24"/>
          <w:u w:val="single"/>
        </w:rPr>
      </w:pPr>
      <w:r w:rsidRPr="002254D1">
        <w:rPr>
          <w:b/>
          <w:sz w:val="24"/>
          <w:szCs w:val="24"/>
          <w:u w:val="single"/>
        </w:rPr>
        <w:t>Для СМП</w:t>
      </w:r>
    </w:p>
    <w:p w:rsidR="00211A09" w:rsidRPr="00A11090" w:rsidRDefault="00211A09" w:rsidP="00211A09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90">
        <w:rPr>
          <w:rFonts w:ascii="Times New Roman" w:hAnsi="Times New Roman" w:cs="Times New Roman"/>
          <w:b/>
          <w:sz w:val="24"/>
          <w:szCs w:val="24"/>
        </w:rPr>
        <w:t>Предоставляю согласие:</w:t>
      </w:r>
    </w:p>
    <w:p w:rsidR="00211A09" w:rsidRPr="00211A09" w:rsidRDefault="00211A09" w:rsidP="00211A09">
      <w:pPr>
        <w:pStyle w:val="ConsPlusNonformat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A09">
        <w:rPr>
          <w:rFonts w:ascii="Times New Roman" w:hAnsi="Times New Roman" w:cs="Times New Roman"/>
          <w:sz w:val="24"/>
          <w:szCs w:val="24"/>
        </w:rPr>
        <w:t>на обработку (включая сбор, запись, систематизацию,  накопление,  хранение,  уточнение (обновление, изменение), извлечение,  использование, блокирование, удаление) персональных данных, включая размещение в средствах массовой информации, сети интернет и социальных сетях</w:t>
      </w:r>
      <w:proofErr w:type="gramEnd"/>
    </w:p>
    <w:p w:rsidR="00211A09" w:rsidRPr="00211A09" w:rsidRDefault="00211A09" w:rsidP="00211A09">
      <w:pPr>
        <w:pStyle w:val="ConsPlusNonformat"/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211A09" w:rsidRPr="00710DA4" w:rsidRDefault="00211A09" w:rsidP="00211A09">
      <w:pPr>
        <w:pStyle w:val="ConsPlusNonformat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710DA4">
        <w:rPr>
          <w:rFonts w:ascii="Times New Roman" w:hAnsi="Times New Roman" w:cs="Times New Roman"/>
          <w:sz w:val="24"/>
          <w:szCs w:val="24"/>
        </w:rPr>
        <w:t>)</w:t>
      </w:r>
    </w:p>
    <w:p w:rsidR="00211A09" w:rsidRPr="00211A09" w:rsidRDefault="00211A09" w:rsidP="00211A09">
      <w:pPr>
        <w:pStyle w:val="ConsPlusNonformat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>на осуществление органом муниципального финансового контроля администрации Сухиничского района обязательных проверок соблюдения условий, целей и порядка предоставления субсидии.</w:t>
      </w:r>
    </w:p>
    <w:p w:rsidR="00211A09" w:rsidRPr="00211A09" w:rsidRDefault="00211A09" w:rsidP="00211A0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11A09" w:rsidRPr="00211A09" w:rsidRDefault="00211A09" w:rsidP="00211A0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11A09" w:rsidRPr="00211A09" w:rsidRDefault="00211A09" w:rsidP="00A110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 следующее:</w:t>
      </w:r>
    </w:p>
    <w:p w:rsidR="00211A09" w:rsidRPr="00211A09" w:rsidRDefault="00211A09" w:rsidP="00A1109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1A09" w:rsidRPr="00211A09" w:rsidRDefault="00211A09" w:rsidP="00211A0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нахожусь в процессе реорганизации, ликвидации, банкротства;</w:t>
      </w:r>
    </w:p>
    <w:p w:rsidR="00211A09" w:rsidRPr="00211A09" w:rsidRDefault="00211A09" w:rsidP="00211A0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являюсь получателем аналогичной поддержки;</w:t>
      </w:r>
    </w:p>
    <w:p w:rsidR="00211A09" w:rsidRPr="00211A09" w:rsidRDefault="00211A09" w:rsidP="00211A0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задолженности по уплате налогов и иных обязательных платежей в бюджет отсутствует;</w:t>
      </w:r>
    </w:p>
    <w:p w:rsidR="00211A09" w:rsidRPr="00211A09" w:rsidRDefault="00211A09" w:rsidP="00211A09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211A09" w:rsidRPr="00211A09" w:rsidRDefault="00211A09" w:rsidP="00211A09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11A09" w:rsidRPr="00211A09" w:rsidRDefault="00211A09" w:rsidP="00211A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A09" w:rsidRPr="00211A09" w:rsidRDefault="00211A09" w:rsidP="00211A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Обязуюсь: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функционирование субсидированного оборудования в течение 1 (одного) года с момента получения субсидии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реализовывать субсидированное оборудование в течении 1 (одного) года с момента предоставления субсидии;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беспрепятственный доступ для осуществления проверок наличия и функционирования приобретенного оборудования.</w:t>
      </w: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11A09" w:rsidRPr="003E3896" w:rsidRDefault="00211A09" w:rsidP="00211A0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3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3E3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самозанятых</w:t>
      </w:r>
      <w:proofErr w:type="spellEnd"/>
    </w:p>
    <w:p w:rsidR="00211A09" w:rsidRPr="0023043C" w:rsidRDefault="00211A09" w:rsidP="00211A09">
      <w:pPr>
        <w:pStyle w:val="ConsPlusNormal"/>
        <w:jc w:val="center"/>
        <w:rPr>
          <w:sz w:val="24"/>
          <w:szCs w:val="24"/>
        </w:rPr>
      </w:pPr>
    </w:p>
    <w:p w:rsidR="00211A09" w:rsidRPr="00211A09" w:rsidRDefault="00211A09" w:rsidP="00211A09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>Предоставляю согласие:</w:t>
      </w:r>
    </w:p>
    <w:p w:rsidR="00211A09" w:rsidRPr="00211A09" w:rsidRDefault="00211A09" w:rsidP="00211A09">
      <w:pPr>
        <w:pStyle w:val="ConsPlusNonformat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A09">
        <w:rPr>
          <w:rFonts w:ascii="Times New Roman" w:hAnsi="Times New Roman" w:cs="Times New Roman"/>
          <w:sz w:val="24"/>
          <w:szCs w:val="24"/>
        </w:rPr>
        <w:t>на обработку (включая   сбор,   запись, систематизацию,  накопление,  хранение,  уточнение (обновление, изменение), извлечение,  использование, блокирование, удаление) персональных данных, включая размещение в средствах массовой информации, сети интернет и социальных сетях</w:t>
      </w:r>
      <w:proofErr w:type="gramEnd"/>
    </w:p>
    <w:p w:rsidR="00211A09" w:rsidRPr="00211A09" w:rsidRDefault="00211A09" w:rsidP="00211A09">
      <w:pPr>
        <w:pStyle w:val="ConsPlusNonformat"/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211A09" w:rsidRPr="00710DA4" w:rsidRDefault="00211A09" w:rsidP="00211A09">
      <w:pPr>
        <w:pStyle w:val="ConsPlusNonformat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710DA4">
        <w:rPr>
          <w:rFonts w:ascii="Times New Roman" w:hAnsi="Times New Roman" w:cs="Times New Roman"/>
          <w:sz w:val="24"/>
          <w:szCs w:val="24"/>
        </w:rPr>
        <w:t>)</w:t>
      </w:r>
    </w:p>
    <w:p w:rsidR="00211A09" w:rsidRPr="00211A09" w:rsidRDefault="00211A09" w:rsidP="00211A09">
      <w:pPr>
        <w:pStyle w:val="ConsPlusNonformat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09">
        <w:rPr>
          <w:rFonts w:ascii="Times New Roman" w:hAnsi="Times New Roman" w:cs="Times New Roman"/>
          <w:sz w:val="24"/>
          <w:szCs w:val="24"/>
        </w:rPr>
        <w:t>на осуществление органом муниципального финансового контроля администрации Сухиничского района обязательных проверок соблюдения условий, целей и порядка предоставления субсидии.</w:t>
      </w:r>
    </w:p>
    <w:p w:rsidR="00211A09" w:rsidRPr="00211A09" w:rsidRDefault="00211A09" w:rsidP="00211A0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BB3678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A09" w:rsidRPr="00211A09" w:rsidRDefault="00211A09" w:rsidP="00211A0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11A09" w:rsidRPr="00211A09" w:rsidRDefault="00211A09" w:rsidP="00211A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 следующее:</w:t>
      </w:r>
    </w:p>
    <w:p w:rsidR="00211A09" w:rsidRPr="00211A09" w:rsidRDefault="00211A09" w:rsidP="00211A0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1)не являюсь получателем аналогичной поддержки;</w:t>
      </w:r>
    </w:p>
    <w:p w:rsidR="00211A09" w:rsidRPr="00211A09" w:rsidRDefault="00211A09" w:rsidP="00211A0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2)задолженности по уплате налогов и иных обязательных платежей в бюджет отсутствует;</w:t>
      </w:r>
    </w:p>
    <w:p w:rsidR="00211A09" w:rsidRPr="00211A09" w:rsidRDefault="00211A09" w:rsidP="00211A09">
      <w:pPr>
        <w:pStyle w:val="a3"/>
        <w:shd w:val="clear" w:color="auto" w:fill="FFFFFF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3)не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A09" w:rsidRPr="00211A09" w:rsidRDefault="00211A09" w:rsidP="00211A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Обязуюсь: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функционирование субсидированного оборудования в течение 1 (одного) года с момента получения субсидии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не реализовывать субсидированное оборудование в течении 1 (одного) года с момента предоставления субсидии;</w:t>
      </w:r>
    </w:p>
    <w:p w:rsidR="00211A09" w:rsidRPr="00211A09" w:rsidRDefault="00211A09" w:rsidP="00211A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A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беспрепятственный доступ для осуществления проверок наличия и функционирования приобретенного оборудования.</w:t>
      </w:r>
    </w:p>
    <w:p w:rsidR="00211A09" w:rsidRPr="00211A09" w:rsidRDefault="00211A09" w:rsidP="00211A09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11A09" w:rsidRPr="00211A09" w:rsidTr="00211A09">
        <w:tc>
          <w:tcPr>
            <w:tcW w:w="4785" w:type="dxa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09"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211A09" w:rsidRPr="00211A09" w:rsidRDefault="00211A09" w:rsidP="00211A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A09" w:rsidRDefault="00211A09" w:rsidP="00C46C52">
      <w:pPr>
        <w:pStyle w:val="ConsPlusNormal"/>
        <w:shd w:val="clear" w:color="auto" w:fill="FFFFFF"/>
        <w:ind w:firstLine="540"/>
        <w:jc w:val="both"/>
      </w:pPr>
    </w:p>
    <w:p w:rsidR="00793643" w:rsidRPr="008708E0" w:rsidRDefault="00793643" w:rsidP="008708E0">
      <w:pPr>
        <w:rPr>
          <w:rFonts w:ascii="Times New Roman" w:hAnsi="Times New Roman" w:cs="Times New Roman"/>
          <w:sz w:val="28"/>
          <w:szCs w:val="28"/>
        </w:rPr>
      </w:pPr>
    </w:p>
    <w:sectPr w:rsidR="00793643" w:rsidRPr="008708E0" w:rsidSect="0097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7C2"/>
    <w:multiLevelType w:val="hybridMultilevel"/>
    <w:tmpl w:val="EE5848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0F01B2"/>
    <w:multiLevelType w:val="hybridMultilevel"/>
    <w:tmpl w:val="1710178C"/>
    <w:lvl w:ilvl="0" w:tplc="1C38DD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28B58EB"/>
    <w:multiLevelType w:val="hybridMultilevel"/>
    <w:tmpl w:val="B9B8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75612"/>
    <w:multiLevelType w:val="hybridMultilevel"/>
    <w:tmpl w:val="A1E4512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61"/>
    <w:rsid w:val="000047AC"/>
    <w:rsid w:val="0001557B"/>
    <w:rsid w:val="000B292C"/>
    <w:rsid w:val="000D3515"/>
    <w:rsid w:val="001108F3"/>
    <w:rsid w:val="001D4E18"/>
    <w:rsid w:val="00211A09"/>
    <w:rsid w:val="002B6D8A"/>
    <w:rsid w:val="002F5792"/>
    <w:rsid w:val="00313F89"/>
    <w:rsid w:val="003E3896"/>
    <w:rsid w:val="003F03F7"/>
    <w:rsid w:val="00416E9A"/>
    <w:rsid w:val="004815B1"/>
    <w:rsid w:val="00490B50"/>
    <w:rsid w:val="00495F98"/>
    <w:rsid w:val="004C090A"/>
    <w:rsid w:val="004F07DF"/>
    <w:rsid w:val="00503A4E"/>
    <w:rsid w:val="0050460D"/>
    <w:rsid w:val="00511A0C"/>
    <w:rsid w:val="00591AF1"/>
    <w:rsid w:val="00592445"/>
    <w:rsid w:val="006A3898"/>
    <w:rsid w:val="006F1764"/>
    <w:rsid w:val="007038CC"/>
    <w:rsid w:val="007377E6"/>
    <w:rsid w:val="00793643"/>
    <w:rsid w:val="007A2CF5"/>
    <w:rsid w:val="007F0B27"/>
    <w:rsid w:val="007F69EE"/>
    <w:rsid w:val="008708E0"/>
    <w:rsid w:val="008730F0"/>
    <w:rsid w:val="008E3C49"/>
    <w:rsid w:val="009278CE"/>
    <w:rsid w:val="00977DA2"/>
    <w:rsid w:val="009C614D"/>
    <w:rsid w:val="009F0429"/>
    <w:rsid w:val="00A11090"/>
    <w:rsid w:val="00AE733E"/>
    <w:rsid w:val="00AF6415"/>
    <w:rsid w:val="00AF6F97"/>
    <w:rsid w:val="00B14301"/>
    <w:rsid w:val="00B17DB0"/>
    <w:rsid w:val="00B2048B"/>
    <w:rsid w:val="00BB3678"/>
    <w:rsid w:val="00BB3735"/>
    <w:rsid w:val="00BB4BE0"/>
    <w:rsid w:val="00BC1797"/>
    <w:rsid w:val="00BD404B"/>
    <w:rsid w:val="00BE3018"/>
    <w:rsid w:val="00C152EE"/>
    <w:rsid w:val="00C23B99"/>
    <w:rsid w:val="00C46C52"/>
    <w:rsid w:val="00C8163D"/>
    <w:rsid w:val="00CA39CC"/>
    <w:rsid w:val="00D25924"/>
    <w:rsid w:val="00D30471"/>
    <w:rsid w:val="00E166F1"/>
    <w:rsid w:val="00E324C0"/>
    <w:rsid w:val="00E64BBE"/>
    <w:rsid w:val="00EC71C9"/>
    <w:rsid w:val="00EC7E61"/>
    <w:rsid w:val="00EE3D80"/>
    <w:rsid w:val="00F43AF1"/>
    <w:rsid w:val="00F567ED"/>
    <w:rsid w:val="00F6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64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43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1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8CC"/>
    <w:rPr>
      <w:color w:val="0000FF" w:themeColor="hyperlink"/>
      <w:u w:val="single"/>
    </w:rPr>
  </w:style>
  <w:style w:type="paragraph" w:customStyle="1" w:styleId="ConsPlusNonformat">
    <w:name w:val="ConsPlusNonformat"/>
    <w:rsid w:val="00C46C5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5603EB9AE784AFE5258AE3ED3E6B5993FD94C3FF1D8B66350CD733BS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0F05603EB9AE784AFE5258AE3ED3E6B5993FD94C3FF1D8B66350CD733BS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h.ekono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0F05603EB9AE784AFE4C55B8528DE8B19261D34B3DF889EC3F569A2CE13D4169B1F59FCBBFC4ED7F9A1A2933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846B-E81F-4A7A-A21D-37DC18CF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in-win</dc:creator>
  <cp:lastModifiedBy>in-win</cp:lastModifiedBy>
  <cp:revision>22</cp:revision>
  <dcterms:created xsi:type="dcterms:W3CDTF">2021-11-15T13:18:00Z</dcterms:created>
  <dcterms:modified xsi:type="dcterms:W3CDTF">2023-08-07T06:25:00Z</dcterms:modified>
</cp:coreProperties>
</file>