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747F20">
        <w:rPr>
          <w:rFonts w:ascii="Times New Roman" w:hAnsi="Times New Roman"/>
          <w:sz w:val="36"/>
          <w:szCs w:val="36"/>
        </w:rPr>
        <w:t>Село Брынь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FB1CD5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FB1CD5">
              <w:rPr>
                <w:rFonts w:ascii="Times New Roman" w:hAnsi="Times New Roman"/>
              </w:rPr>
              <w:t>17.12.2021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FB1CD5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FB1CD5">
              <w:rPr>
                <w:rFonts w:ascii="Times New Roman" w:hAnsi="Times New Roman"/>
              </w:rPr>
              <w:t>41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47F20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747F20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«Село Брынь» от 14.04.2021</w:t>
      </w:r>
    </w:p>
    <w:p w:rsidR="00794553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19 «О создании согласительной комиссии по </w:t>
      </w:r>
    </w:p>
    <w:p w:rsidR="00747F20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местоположения границ земельных участков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47F20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выполнении комплексных кадастровых работ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747F20" w:rsidRPr="00794553" w:rsidRDefault="00747F20" w:rsidP="00747F2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</w:t>
      </w:r>
    </w:p>
    <w:p w:rsid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>«</w:t>
      </w:r>
      <w:r w:rsidR="00747F20">
        <w:rPr>
          <w:rFonts w:ascii="Times New Roman" w:hAnsi="Times New Roman"/>
          <w:b/>
          <w:sz w:val="28"/>
          <w:szCs w:val="28"/>
        </w:rPr>
        <w:t>Село Брынь</w:t>
      </w:r>
      <w:r w:rsidR="00285B9D">
        <w:rPr>
          <w:rFonts w:ascii="Times New Roman" w:hAnsi="Times New Roman"/>
          <w:b/>
          <w:sz w:val="28"/>
          <w:szCs w:val="28"/>
        </w:rPr>
        <w:t>»</w:t>
      </w:r>
      <w:r w:rsidR="00747F20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747F20" w:rsidRPr="00794553" w:rsidRDefault="00747F20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Сухиничский район» Калужской области</w:t>
      </w:r>
      <w:r w:rsidR="00E9229F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9F" w:rsidRPr="00E9229F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</w:t>
      </w:r>
      <w:r w:rsidR="00E9229F" w:rsidRPr="00E9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9229F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E9229F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9229F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229F">
        <w:rPr>
          <w:rFonts w:ascii="Times New Roman" w:hAnsi="Times New Roman" w:cs="Times New Roman"/>
          <w:color w:val="000000"/>
          <w:sz w:val="28"/>
          <w:szCs w:val="28"/>
        </w:rPr>
        <w:t>Село Брынь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E9229F">
        <w:rPr>
          <w:rFonts w:ascii="Times New Roman" w:hAnsi="Times New Roman" w:cs="Times New Roman"/>
          <w:sz w:val="28"/>
          <w:szCs w:val="28"/>
        </w:rPr>
        <w:t>Село Брынь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E9229F" w:rsidRDefault="0000354D" w:rsidP="00E92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9F" w:rsidRDefault="00E9229F" w:rsidP="00E922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4553" w:rsidRPr="00E922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E9229F">
        <w:rPr>
          <w:rFonts w:ascii="Times New Roman" w:hAnsi="Times New Roman"/>
          <w:sz w:val="28"/>
          <w:szCs w:val="28"/>
        </w:rPr>
        <w:t xml:space="preserve">нести изменения </w:t>
      </w:r>
      <w:r>
        <w:rPr>
          <w:rFonts w:ascii="Times New Roman" w:hAnsi="Times New Roman"/>
          <w:sz w:val="28"/>
          <w:szCs w:val="28"/>
        </w:rPr>
        <w:t>в постановление администрации СП</w:t>
      </w:r>
      <w:r w:rsidRPr="00E9229F">
        <w:rPr>
          <w:rFonts w:ascii="Times New Roman" w:hAnsi="Times New Roman"/>
          <w:sz w:val="28"/>
          <w:szCs w:val="28"/>
        </w:rPr>
        <w:t xml:space="preserve"> «Село Брынь» от 14.04.2021 № 19 </w:t>
      </w:r>
      <w:r>
        <w:rPr>
          <w:rFonts w:ascii="Times New Roman" w:hAnsi="Times New Roman"/>
          <w:sz w:val="28"/>
          <w:szCs w:val="28"/>
        </w:rPr>
        <w:t>«</w:t>
      </w:r>
      <w:r w:rsidRPr="00E9229F">
        <w:rPr>
          <w:rFonts w:ascii="Times New Roman" w:hAnsi="Times New Roman"/>
          <w:sz w:val="28"/>
          <w:szCs w:val="28"/>
        </w:rPr>
        <w:t>О создании согласительной комиссии по местоположения границ земельных участков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9F">
        <w:rPr>
          <w:rFonts w:ascii="Times New Roman" w:hAnsi="Times New Roman"/>
          <w:sz w:val="28"/>
          <w:szCs w:val="28"/>
        </w:rPr>
        <w:t>выполнении комплексных кадастровых работ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29F">
        <w:rPr>
          <w:rFonts w:ascii="Times New Roman" w:hAnsi="Times New Roman"/>
          <w:sz w:val="28"/>
          <w:szCs w:val="28"/>
        </w:rPr>
        <w:t>территории муниципального образования сельского поселения «Село Брынь» муниципального района Сухиничский район» Калужской области»</w:t>
      </w:r>
      <w:r>
        <w:rPr>
          <w:rFonts w:ascii="Times New Roman" w:hAnsi="Times New Roman"/>
          <w:sz w:val="28"/>
          <w:szCs w:val="28"/>
        </w:rPr>
        <w:t>, изложив пункт 4.12 раздела 4 регламента работы согласительной комиссии в новой редакции:</w:t>
      </w:r>
    </w:p>
    <w:p w:rsidR="00E9229F" w:rsidRDefault="00E9229F" w:rsidP="00E9229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« 4.12. </w:t>
      </w:r>
      <w:r w:rsidRPr="00E9229F">
        <w:rPr>
          <w:rFonts w:ascii="Times New Roman" w:hAnsi="Times New Roman"/>
          <w:sz w:val="28"/>
          <w:szCs w:val="28"/>
        </w:rPr>
        <w:t>Заседание согласительной комиссии считается правомочным, если на нем присутствует не менее 50 процентов от установленного числа ее членов</w:t>
      </w:r>
      <w:proofErr w:type="gramStart"/>
      <w:r w:rsidRPr="00E92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E9229F">
        <w:rPr>
          <w:b w:val="0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E9229F" w:rsidRDefault="00213334" w:rsidP="00E9229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9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34" w:rsidRDefault="00E9229F" w:rsidP="00E9229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Брынь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О.В.Выртан</w:t>
      </w:r>
      <w:proofErr w:type="spellEnd"/>
    </w:p>
    <w:sectPr w:rsidR="00213334" w:rsidSect="00E9229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37BD2"/>
    <w:rsid w:val="00444F6E"/>
    <w:rsid w:val="004B1A7F"/>
    <w:rsid w:val="004F581C"/>
    <w:rsid w:val="00522CBE"/>
    <w:rsid w:val="0052576D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47F20"/>
    <w:rsid w:val="00776221"/>
    <w:rsid w:val="00794553"/>
    <w:rsid w:val="007A0FD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9229F"/>
    <w:rsid w:val="00EA7A62"/>
    <w:rsid w:val="00F007EB"/>
    <w:rsid w:val="00F0720E"/>
    <w:rsid w:val="00FB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RePack by Diakov</cp:lastModifiedBy>
  <cp:revision>3</cp:revision>
  <cp:lastPrinted>2021-12-17T11:09:00Z</cp:lastPrinted>
  <dcterms:created xsi:type="dcterms:W3CDTF">2021-12-17T08:33:00Z</dcterms:created>
  <dcterms:modified xsi:type="dcterms:W3CDTF">2021-12-17T11:09:00Z</dcterms:modified>
</cp:coreProperties>
</file>