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AC" w:rsidRPr="00092059" w:rsidRDefault="004B4EAC" w:rsidP="004B4EAC">
      <w:pPr>
        <w:spacing w:after="0" w:line="240" w:lineRule="auto"/>
        <w:jc w:val="both"/>
        <w:rPr>
          <w:b/>
          <w:sz w:val="28"/>
          <w:szCs w:val="28"/>
        </w:rPr>
      </w:pPr>
      <w:r w:rsidRPr="004B4EAC">
        <w:rPr>
          <w:b/>
          <w:sz w:val="28"/>
          <w:szCs w:val="28"/>
        </w:rPr>
        <w:t xml:space="preserve">Пояснительная записка к схемам водопроводной сети в с.Дабужа и </w:t>
      </w:r>
      <w:proofErr w:type="spellStart"/>
      <w:r w:rsidRPr="004B4EAC">
        <w:rPr>
          <w:b/>
          <w:sz w:val="28"/>
          <w:szCs w:val="28"/>
        </w:rPr>
        <w:t>д</w:t>
      </w:r>
      <w:proofErr w:type="gramStart"/>
      <w:r w:rsidRPr="004B4EAC">
        <w:rPr>
          <w:b/>
          <w:sz w:val="28"/>
          <w:szCs w:val="28"/>
        </w:rPr>
        <w:t>.Д</w:t>
      </w:r>
      <w:proofErr w:type="gramEnd"/>
      <w:r w:rsidRPr="004B4EAC">
        <w:rPr>
          <w:b/>
          <w:sz w:val="28"/>
          <w:szCs w:val="28"/>
        </w:rPr>
        <w:t>абужа</w:t>
      </w:r>
      <w:proofErr w:type="spellEnd"/>
      <w:r w:rsidRPr="004B4EAC">
        <w:rPr>
          <w:b/>
          <w:sz w:val="28"/>
          <w:szCs w:val="28"/>
        </w:rPr>
        <w:t xml:space="preserve"> СП «Село Дабужа»</w:t>
      </w:r>
      <w:r>
        <w:rPr>
          <w:b/>
          <w:sz w:val="28"/>
          <w:szCs w:val="28"/>
        </w:rPr>
        <w:t xml:space="preserve"> Сухиничского района Калужской области.</w:t>
      </w:r>
    </w:p>
    <w:p w:rsidR="00C31A72" w:rsidRPr="00092059" w:rsidRDefault="00C31A72" w:rsidP="004B4EAC">
      <w:pPr>
        <w:spacing w:after="0" w:line="240" w:lineRule="auto"/>
        <w:jc w:val="both"/>
        <w:rPr>
          <w:b/>
          <w:sz w:val="28"/>
          <w:szCs w:val="28"/>
        </w:rPr>
      </w:pPr>
    </w:p>
    <w:p w:rsidR="004B4EAC" w:rsidRPr="009E721D" w:rsidRDefault="009313D0" w:rsidP="009E721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 w:rsidRPr="00C31A72">
        <w:rPr>
          <w:sz w:val="28"/>
          <w:szCs w:val="28"/>
        </w:rPr>
        <w:t>Схема водоснабжения   представляет собой совокупность графического и текстового описания технико-экономического состояния централизованных систем холодного водоснабжения и направлений их развития.</w:t>
      </w:r>
    </w:p>
    <w:p w:rsidR="004B4EAC" w:rsidRPr="003842C6" w:rsidRDefault="009313D0" w:rsidP="004B4EA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EAC" w:rsidRPr="003842C6">
        <w:rPr>
          <w:rFonts w:ascii="Times New Roman" w:hAnsi="Times New Roman" w:cs="Times New Roman"/>
          <w:sz w:val="28"/>
          <w:szCs w:val="28"/>
        </w:rPr>
        <w:t xml:space="preserve">Основные принципы разработки схемы водоснабжения: </w:t>
      </w:r>
    </w:p>
    <w:p w:rsidR="004B4EAC" w:rsidRPr="003842C6" w:rsidRDefault="004B4EAC" w:rsidP="004B4EAC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охрана здоровья населения и улучшения качества жизни населения путем обеспечения бесперебойного и качественно</w:t>
      </w:r>
      <w:r w:rsidR="00A472A5">
        <w:rPr>
          <w:rFonts w:ascii="Times New Roman" w:hAnsi="Times New Roman" w:cs="Times New Roman"/>
          <w:sz w:val="28"/>
          <w:szCs w:val="28"/>
        </w:rPr>
        <w:t>го водоснабжения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4B4EAC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путем экономного потребления воды;</w:t>
      </w:r>
    </w:p>
    <w:p w:rsidR="004B4EAC" w:rsidRPr="003842C6" w:rsidRDefault="004B4EAC" w:rsidP="004B4EAC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обеспечение доступнос</w:t>
      </w:r>
      <w:r w:rsidR="00F0157D">
        <w:rPr>
          <w:rFonts w:ascii="Times New Roman" w:hAnsi="Times New Roman" w:cs="Times New Roman"/>
          <w:sz w:val="28"/>
          <w:szCs w:val="28"/>
        </w:rPr>
        <w:t>ти водоснабжения</w:t>
      </w:r>
      <w:r w:rsidRPr="003842C6">
        <w:rPr>
          <w:rFonts w:ascii="Times New Roman" w:hAnsi="Times New Roman" w:cs="Times New Roman"/>
          <w:sz w:val="28"/>
          <w:szCs w:val="28"/>
        </w:rPr>
        <w:t xml:space="preserve"> для абонентов за счет повышения эффект</w:t>
      </w:r>
      <w:r w:rsidR="00F0157D">
        <w:rPr>
          <w:rFonts w:ascii="Times New Roman" w:hAnsi="Times New Roman" w:cs="Times New Roman"/>
          <w:sz w:val="28"/>
          <w:szCs w:val="28"/>
        </w:rPr>
        <w:t>ивности деятельности организации</w:t>
      </w:r>
      <w:r w:rsidRPr="003842C6">
        <w:rPr>
          <w:rFonts w:ascii="Times New Roman" w:hAnsi="Times New Roman" w:cs="Times New Roman"/>
          <w:sz w:val="28"/>
          <w:szCs w:val="28"/>
        </w:rPr>
        <w:t>, осуще</w:t>
      </w:r>
      <w:r w:rsidR="00EC5C85">
        <w:rPr>
          <w:rFonts w:ascii="Times New Roman" w:hAnsi="Times New Roman" w:cs="Times New Roman"/>
          <w:sz w:val="28"/>
          <w:szCs w:val="28"/>
        </w:rPr>
        <w:t>ствляющей</w:t>
      </w:r>
      <w:r w:rsidR="00F0157D">
        <w:rPr>
          <w:rFonts w:ascii="Times New Roman" w:hAnsi="Times New Roman" w:cs="Times New Roman"/>
          <w:sz w:val="28"/>
          <w:szCs w:val="28"/>
        </w:rPr>
        <w:t xml:space="preserve"> </w:t>
      </w:r>
      <w:r w:rsidRPr="003842C6">
        <w:rPr>
          <w:rFonts w:ascii="Times New Roman" w:hAnsi="Times New Roman" w:cs="Times New Roman"/>
          <w:sz w:val="28"/>
          <w:szCs w:val="28"/>
        </w:rPr>
        <w:t xml:space="preserve"> холодное вод</w:t>
      </w:r>
      <w:r w:rsidR="00EC5C85">
        <w:rPr>
          <w:rFonts w:ascii="Times New Roman" w:hAnsi="Times New Roman" w:cs="Times New Roman"/>
          <w:sz w:val="28"/>
          <w:szCs w:val="28"/>
        </w:rPr>
        <w:t>оснабжение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обеспечение развития централизованных систем водос</w:t>
      </w:r>
      <w:r w:rsidR="00EC5C85">
        <w:rPr>
          <w:rFonts w:ascii="Times New Roman" w:hAnsi="Times New Roman" w:cs="Times New Roman"/>
          <w:sz w:val="28"/>
          <w:szCs w:val="28"/>
        </w:rPr>
        <w:t>набжения</w:t>
      </w:r>
      <w:r w:rsidRPr="003842C6">
        <w:rPr>
          <w:rFonts w:ascii="Times New Roman" w:hAnsi="Times New Roman" w:cs="Times New Roman"/>
          <w:sz w:val="28"/>
          <w:szCs w:val="28"/>
        </w:rPr>
        <w:t xml:space="preserve"> путем развития эффективных форм управления этими системами, привлечения инвестиций и развития кадрового потенциала организаций, осуществляющих вод</w:t>
      </w:r>
      <w:r w:rsidR="00232B0A">
        <w:rPr>
          <w:rFonts w:ascii="Times New Roman" w:hAnsi="Times New Roman" w:cs="Times New Roman"/>
          <w:sz w:val="28"/>
          <w:szCs w:val="28"/>
        </w:rPr>
        <w:t>оснабжение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приоритетность обеспечения населения питьевой вод</w:t>
      </w:r>
      <w:r w:rsidR="00EC5C85">
        <w:rPr>
          <w:rFonts w:ascii="Times New Roman" w:hAnsi="Times New Roman" w:cs="Times New Roman"/>
          <w:sz w:val="28"/>
          <w:szCs w:val="28"/>
        </w:rPr>
        <w:t>ой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инвестиций в сфе</w:t>
      </w:r>
      <w:r w:rsidR="004C0AF9">
        <w:rPr>
          <w:rFonts w:ascii="Times New Roman" w:hAnsi="Times New Roman" w:cs="Times New Roman"/>
          <w:sz w:val="28"/>
          <w:szCs w:val="28"/>
        </w:rPr>
        <w:t>ру водоснабжения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обеспечение технологического и организационного единства и целостности централизованных систем вод</w:t>
      </w:r>
      <w:r w:rsidR="00F551FC">
        <w:rPr>
          <w:rFonts w:ascii="Times New Roman" w:hAnsi="Times New Roman" w:cs="Times New Roman"/>
          <w:sz w:val="28"/>
          <w:szCs w:val="28"/>
        </w:rPr>
        <w:t>оснабжения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достижение и соблюдение баланса экономических интересов организаций, осуществляющих вод</w:t>
      </w:r>
      <w:r w:rsidR="004C0AF9">
        <w:rPr>
          <w:rFonts w:ascii="Times New Roman" w:hAnsi="Times New Roman" w:cs="Times New Roman"/>
          <w:sz w:val="28"/>
          <w:szCs w:val="28"/>
        </w:rPr>
        <w:t>оснабжение</w:t>
      </w:r>
      <w:r w:rsidRPr="003842C6">
        <w:rPr>
          <w:rFonts w:ascii="Times New Roman" w:hAnsi="Times New Roman" w:cs="Times New Roman"/>
          <w:sz w:val="28"/>
          <w:szCs w:val="28"/>
        </w:rPr>
        <w:t>, и их абонентов;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2B74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proofErr w:type="gramStart"/>
      <w:r w:rsidR="00DB2B74">
        <w:rPr>
          <w:rFonts w:ascii="Times New Roman" w:hAnsi="Times New Roman" w:cs="Times New Roman"/>
          <w:sz w:val="28"/>
          <w:szCs w:val="28"/>
        </w:rPr>
        <w:t>тарифа</w:t>
      </w:r>
      <w:proofErr w:type="gramEnd"/>
      <w:r w:rsidRPr="003842C6">
        <w:rPr>
          <w:rFonts w:ascii="Times New Roman" w:hAnsi="Times New Roman" w:cs="Times New Roman"/>
          <w:sz w:val="28"/>
          <w:szCs w:val="28"/>
        </w:rPr>
        <w:t xml:space="preserve"> в сфе</w:t>
      </w:r>
      <w:r w:rsidR="004C0AF9">
        <w:rPr>
          <w:rFonts w:ascii="Times New Roman" w:hAnsi="Times New Roman" w:cs="Times New Roman"/>
          <w:sz w:val="28"/>
          <w:szCs w:val="28"/>
        </w:rPr>
        <w:t>ре водоснабжения</w:t>
      </w:r>
      <w:r w:rsidRPr="003842C6">
        <w:rPr>
          <w:rFonts w:ascii="Times New Roman" w:hAnsi="Times New Roman" w:cs="Times New Roman"/>
          <w:sz w:val="28"/>
          <w:szCs w:val="28"/>
        </w:rPr>
        <w:t xml:space="preserve"> исходя из экономически о</w:t>
      </w:r>
      <w:r w:rsidR="00DB2B74">
        <w:rPr>
          <w:rFonts w:ascii="Times New Roman" w:hAnsi="Times New Roman" w:cs="Times New Roman"/>
          <w:sz w:val="28"/>
          <w:szCs w:val="28"/>
        </w:rPr>
        <w:t>боснованных расходов организации, осуществляющей</w:t>
      </w:r>
      <w:r w:rsidRPr="003842C6">
        <w:rPr>
          <w:rFonts w:ascii="Times New Roman" w:hAnsi="Times New Roman" w:cs="Times New Roman"/>
          <w:sz w:val="28"/>
          <w:szCs w:val="28"/>
        </w:rPr>
        <w:t xml:space="preserve"> вод</w:t>
      </w:r>
      <w:r w:rsidR="00DB2B74">
        <w:rPr>
          <w:rFonts w:ascii="Times New Roman" w:hAnsi="Times New Roman" w:cs="Times New Roman"/>
          <w:sz w:val="28"/>
          <w:szCs w:val="28"/>
        </w:rPr>
        <w:t>оснабжение</w:t>
      </w:r>
      <w:r w:rsidRPr="003842C6">
        <w:rPr>
          <w:rFonts w:ascii="Times New Roman" w:hAnsi="Times New Roman" w:cs="Times New Roman"/>
          <w:sz w:val="28"/>
          <w:szCs w:val="28"/>
        </w:rPr>
        <w:t>, необходимых для осуществления вод</w:t>
      </w:r>
      <w:r w:rsidR="00DB2B74">
        <w:rPr>
          <w:rFonts w:ascii="Times New Roman" w:hAnsi="Times New Roman" w:cs="Times New Roman"/>
          <w:sz w:val="28"/>
          <w:szCs w:val="28"/>
        </w:rPr>
        <w:t>оснабжения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обеспечение равных условий доступа абонентов</w:t>
      </w:r>
      <w:r w:rsidR="0099354A">
        <w:rPr>
          <w:rFonts w:ascii="Times New Roman" w:hAnsi="Times New Roman" w:cs="Times New Roman"/>
          <w:sz w:val="28"/>
          <w:szCs w:val="28"/>
        </w:rPr>
        <w:t xml:space="preserve"> к водоснабжению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pStyle w:val="ConsPlusNormal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842C6">
        <w:rPr>
          <w:rFonts w:ascii="Times New Roman" w:hAnsi="Times New Roman" w:cs="Times New Roman"/>
          <w:sz w:val="28"/>
          <w:szCs w:val="28"/>
        </w:rPr>
        <w:t xml:space="preserve"> отк</w:t>
      </w:r>
      <w:r w:rsidR="0099354A">
        <w:rPr>
          <w:rFonts w:ascii="Times New Roman" w:hAnsi="Times New Roman" w:cs="Times New Roman"/>
          <w:sz w:val="28"/>
          <w:szCs w:val="28"/>
        </w:rPr>
        <w:t>рытость деятельности организации, осуществляющей</w:t>
      </w:r>
      <w:r w:rsidR="00662486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 w:rsidRPr="003842C6">
        <w:rPr>
          <w:rFonts w:ascii="Times New Roman" w:hAnsi="Times New Roman" w:cs="Times New Roman"/>
          <w:sz w:val="28"/>
          <w:szCs w:val="28"/>
        </w:rPr>
        <w:t>;</w:t>
      </w:r>
    </w:p>
    <w:p w:rsidR="004B4EAC" w:rsidRPr="003842C6" w:rsidRDefault="004B4EAC" w:rsidP="00662486">
      <w:pPr>
        <w:spacing w:after="0" w:line="240" w:lineRule="auto"/>
        <w:ind w:firstLine="17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842C6">
        <w:rPr>
          <w:sz w:val="28"/>
          <w:szCs w:val="28"/>
        </w:rPr>
        <w:t xml:space="preserve"> обеспечение абонентов водой питьевого качества в необходимом количестве;</w:t>
      </w:r>
    </w:p>
    <w:p w:rsidR="004B4EAC" w:rsidRPr="003842C6" w:rsidRDefault="004B4EAC" w:rsidP="00662486">
      <w:pPr>
        <w:spacing w:after="0" w:line="240" w:lineRule="auto"/>
        <w:ind w:firstLine="17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842C6">
        <w:rPr>
          <w:sz w:val="28"/>
          <w:szCs w:val="28"/>
        </w:rPr>
        <w:t xml:space="preserve"> организация централизованного водоснабжения на территориях, где оно отсутствует;</w:t>
      </w:r>
    </w:p>
    <w:p w:rsidR="004B4EAC" w:rsidRPr="003842C6" w:rsidRDefault="004B4EAC" w:rsidP="00662486">
      <w:pPr>
        <w:spacing w:after="0" w:line="240" w:lineRule="auto"/>
        <w:ind w:firstLine="17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842C6">
        <w:rPr>
          <w:sz w:val="28"/>
          <w:szCs w:val="28"/>
        </w:rPr>
        <w:t xml:space="preserve"> внедрение безопасных технологий в процессе водоподготовки;</w:t>
      </w:r>
    </w:p>
    <w:p w:rsidR="004B4EAC" w:rsidRPr="003842C6" w:rsidRDefault="004B4EAC" w:rsidP="00662486">
      <w:pPr>
        <w:spacing w:after="0" w:line="240" w:lineRule="auto"/>
        <w:ind w:firstLine="19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842C6">
        <w:rPr>
          <w:sz w:val="28"/>
          <w:szCs w:val="28"/>
        </w:rPr>
        <w:t xml:space="preserve"> обеспечение водоснабжением максимального водопотребления в сутки объектов нового строительства и реконструируемых объектов.</w:t>
      </w:r>
    </w:p>
    <w:p w:rsidR="004B4EAC" w:rsidRPr="00771FB6" w:rsidRDefault="004B4EAC" w:rsidP="00AA05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771FB6">
        <w:rPr>
          <w:b/>
          <w:sz w:val="28"/>
          <w:szCs w:val="28"/>
        </w:rPr>
        <w:t>Хар</w:t>
      </w:r>
      <w:r w:rsidR="009E721D">
        <w:rPr>
          <w:b/>
          <w:sz w:val="28"/>
          <w:szCs w:val="28"/>
        </w:rPr>
        <w:t>актеристика населенного пункт</w:t>
      </w:r>
      <w:r w:rsidR="00AA0511">
        <w:rPr>
          <w:b/>
          <w:sz w:val="28"/>
          <w:szCs w:val="28"/>
        </w:rPr>
        <w:t xml:space="preserve">а </w:t>
      </w:r>
      <w:r w:rsidR="009E721D">
        <w:rPr>
          <w:b/>
          <w:sz w:val="28"/>
          <w:szCs w:val="28"/>
        </w:rPr>
        <w:t>с</w:t>
      </w:r>
      <w:r w:rsidRPr="00771FB6">
        <w:rPr>
          <w:b/>
          <w:sz w:val="28"/>
          <w:szCs w:val="28"/>
        </w:rPr>
        <w:t>е</w:t>
      </w:r>
      <w:r w:rsidR="000802C1">
        <w:rPr>
          <w:b/>
          <w:sz w:val="28"/>
          <w:szCs w:val="28"/>
        </w:rPr>
        <w:t>льское  поселение «Село Дабужа»</w:t>
      </w:r>
    </w:p>
    <w:p w:rsidR="004B4EAC" w:rsidRDefault="009313D0" w:rsidP="009313D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4EAC">
        <w:rPr>
          <w:bCs/>
          <w:sz w:val="28"/>
          <w:szCs w:val="28"/>
        </w:rPr>
        <w:t xml:space="preserve">Сельское </w:t>
      </w:r>
      <w:r w:rsidR="004B4EAC" w:rsidRPr="00346186">
        <w:rPr>
          <w:bCs/>
          <w:sz w:val="28"/>
          <w:szCs w:val="28"/>
        </w:rPr>
        <w:t>поселение «</w:t>
      </w:r>
      <w:r w:rsidR="00AC63D6">
        <w:rPr>
          <w:bCs/>
          <w:sz w:val="28"/>
          <w:szCs w:val="28"/>
        </w:rPr>
        <w:t>Село Дабужа» распола</w:t>
      </w:r>
      <w:r w:rsidR="004B4EAC">
        <w:rPr>
          <w:bCs/>
          <w:sz w:val="28"/>
          <w:szCs w:val="28"/>
        </w:rPr>
        <w:t xml:space="preserve">гается в </w:t>
      </w:r>
      <w:proofErr w:type="spellStart"/>
      <w:proofErr w:type="gramStart"/>
      <w:r w:rsidR="004B4EAC">
        <w:rPr>
          <w:bCs/>
          <w:sz w:val="28"/>
          <w:szCs w:val="28"/>
        </w:rPr>
        <w:t>северо</w:t>
      </w:r>
      <w:proofErr w:type="spellEnd"/>
      <w:r w:rsidR="004B4EAC">
        <w:rPr>
          <w:bCs/>
          <w:sz w:val="28"/>
          <w:szCs w:val="28"/>
        </w:rPr>
        <w:t xml:space="preserve"> – западной</w:t>
      </w:r>
      <w:proofErr w:type="gramEnd"/>
      <w:r w:rsidR="004B4EAC">
        <w:rPr>
          <w:bCs/>
          <w:sz w:val="28"/>
          <w:szCs w:val="28"/>
        </w:rPr>
        <w:t xml:space="preserve"> части Сухиничского райо</w:t>
      </w:r>
      <w:r w:rsidR="00D90EAA">
        <w:rPr>
          <w:bCs/>
          <w:sz w:val="28"/>
          <w:szCs w:val="28"/>
        </w:rPr>
        <w:t>на Калужской области и граничит</w:t>
      </w:r>
      <w:r w:rsidR="004B4EAC">
        <w:rPr>
          <w:bCs/>
          <w:sz w:val="28"/>
          <w:szCs w:val="28"/>
        </w:rPr>
        <w:t>:</w:t>
      </w:r>
    </w:p>
    <w:p w:rsidR="004B4EAC" w:rsidRDefault="009313D0" w:rsidP="004B4EAC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севере</w:t>
      </w:r>
      <w:r w:rsidR="004B4EAC">
        <w:rPr>
          <w:bCs/>
          <w:sz w:val="28"/>
          <w:szCs w:val="28"/>
        </w:rPr>
        <w:t>, западе и юге с Барятинским районом;</w:t>
      </w:r>
    </w:p>
    <w:p w:rsidR="004B4EAC" w:rsidRDefault="004B4EAC" w:rsidP="004B4EAC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востоке с СП «Деревня Соболевка»;</w:t>
      </w:r>
    </w:p>
    <w:p w:rsidR="00B85458" w:rsidRDefault="004B4EAC" w:rsidP="00B85458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 </w:t>
      </w:r>
      <w:proofErr w:type="spellStart"/>
      <w:proofErr w:type="gramStart"/>
      <w:r>
        <w:rPr>
          <w:bCs/>
          <w:sz w:val="28"/>
          <w:szCs w:val="28"/>
        </w:rPr>
        <w:t>северо</w:t>
      </w:r>
      <w:proofErr w:type="spellEnd"/>
      <w:r>
        <w:rPr>
          <w:bCs/>
          <w:sz w:val="28"/>
          <w:szCs w:val="28"/>
        </w:rPr>
        <w:t xml:space="preserve"> – востоке</w:t>
      </w:r>
      <w:proofErr w:type="gram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Мещовским</w:t>
      </w:r>
      <w:proofErr w:type="spellEnd"/>
      <w:r>
        <w:rPr>
          <w:bCs/>
          <w:sz w:val="28"/>
          <w:szCs w:val="28"/>
        </w:rPr>
        <w:t xml:space="preserve"> районом.</w:t>
      </w:r>
    </w:p>
    <w:p w:rsidR="004B4EAC" w:rsidRDefault="00B85458" w:rsidP="00B85458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4EAC">
        <w:rPr>
          <w:bCs/>
          <w:sz w:val="28"/>
          <w:szCs w:val="28"/>
        </w:rPr>
        <w:t>Территория – 7,4 тыс</w:t>
      </w:r>
      <w:proofErr w:type="gramStart"/>
      <w:r w:rsidR="004B4EAC">
        <w:rPr>
          <w:bCs/>
          <w:sz w:val="28"/>
          <w:szCs w:val="28"/>
        </w:rPr>
        <w:t>.г</w:t>
      </w:r>
      <w:proofErr w:type="gramEnd"/>
      <w:r w:rsidR="004B4EAC">
        <w:rPr>
          <w:bCs/>
          <w:sz w:val="28"/>
          <w:szCs w:val="28"/>
        </w:rPr>
        <w:t>а или 6% от площади Сухиничского района.</w:t>
      </w:r>
    </w:p>
    <w:p w:rsidR="004B4EAC" w:rsidRPr="00346186" w:rsidRDefault="00FB5B28" w:rsidP="00FB5B28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B4EAC">
        <w:rPr>
          <w:bCs/>
          <w:sz w:val="28"/>
          <w:szCs w:val="28"/>
        </w:rPr>
        <w:t>Население сельского поселения составляет 253 человека или немногим более 1% от общей численности Сухиничского района.</w:t>
      </w:r>
      <w:r w:rsidR="004B4EAC" w:rsidRPr="00346186">
        <w:rPr>
          <w:bCs/>
          <w:sz w:val="28"/>
          <w:szCs w:val="28"/>
        </w:rPr>
        <w:t xml:space="preserve"> </w:t>
      </w:r>
    </w:p>
    <w:p w:rsidR="004B4EAC" w:rsidRPr="00346186" w:rsidRDefault="00FB5B28" w:rsidP="00FB5B28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4EAC" w:rsidRPr="00346186">
        <w:rPr>
          <w:bCs/>
          <w:sz w:val="28"/>
          <w:szCs w:val="28"/>
        </w:rPr>
        <w:t xml:space="preserve">Жилой фонд </w:t>
      </w:r>
      <w:r w:rsidR="004B4EAC">
        <w:rPr>
          <w:bCs/>
          <w:sz w:val="28"/>
          <w:szCs w:val="28"/>
        </w:rPr>
        <w:t xml:space="preserve">поселения </w:t>
      </w:r>
      <w:r w:rsidR="004B4EAC" w:rsidRPr="00346186">
        <w:rPr>
          <w:bCs/>
          <w:sz w:val="28"/>
          <w:szCs w:val="28"/>
        </w:rPr>
        <w:t>сформирован несколькими типами жилой застройки и включает в себя жилую застро</w:t>
      </w:r>
      <w:r w:rsidR="004B4EAC">
        <w:rPr>
          <w:bCs/>
          <w:sz w:val="28"/>
          <w:szCs w:val="28"/>
        </w:rPr>
        <w:t>йку индивидуальную, малоэтажную.</w:t>
      </w:r>
      <w:r w:rsidR="004B4EAC" w:rsidRPr="00346186">
        <w:rPr>
          <w:bCs/>
          <w:sz w:val="28"/>
          <w:szCs w:val="28"/>
        </w:rPr>
        <w:t xml:space="preserve"> </w:t>
      </w:r>
    </w:p>
    <w:p w:rsidR="00DE7427" w:rsidRPr="002A73C4" w:rsidRDefault="00507AEC" w:rsidP="002A73C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B4EAC" w:rsidRPr="00346186">
        <w:rPr>
          <w:bCs/>
          <w:sz w:val="28"/>
          <w:szCs w:val="28"/>
        </w:rPr>
        <w:t>Централизованное горячее водоснабжение в населенном пункте отсутствует.</w:t>
      </w:r>
      <w:r>
        <w:rPr>
          <w:bCs/>
          <w:sz w:val="28"/>
          <w:szCs w:val="28"/>
        </w:rPr>
        <w:t xml:space="preserve"> </w:t>
      </w:r>
      <w:r w:rsidR="004B4EAC" w:rsidRPr="00346186">
        <w:rPr>
          <w:bCs/>
          <w:sz w:val="28"/>
          <w:szCs w:val="28"/>
        </w:rPr>
        <w:t xml:space="preserve">Газоснабжение </w:t>
      </w:r>
      <w:r w:rsidR="004B4EAC">
        <w:rPr>
          <w:bCs/>
          <w:sz w:val="28"/>
          <w:szCs w:val="28"/>
        </w:rPr>
        <w:t>– привозной баллонный газ.</w:t>
      </w:r>
    </w:p>
    <w:p w:rsidR="004B4EAC" w:rsidRPr="00DD551E" w:rsidRDefault="004B4EAC" w:rsidP="004B4EAC">
      <w:pPr>
        <w:pStyle w:val="2"/>
        <w:spacing w:before="0" w:line="240" w:lineRule="auto"/>
        <w:rPr>
          <w:color w:val="auto"/>
        </w:rPr>
      </w:pPr>
      <w:r>
        <w:rPr>
          <w:color w:val="auto"/>
        </w:rPr>
        <w:tab/>
      </w:r>
      <w:r w:rsidRPr="00DD551E">
        <w:rPr>
          <w:color w:val="auto"/>
        </w:rPr>
        <w:t>Ландшафтно-геоморфологические особенности территории.</w:t>
      </w:r>
    </w:p>
    <w:p w:rsidR="004B4EAC" w:rsidRDefault="004311FB" w:rsidP="004311FB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>
        <w:rPr>
          <w:rFonts w:cs="Times New Roman"/>
          <w:color w:val="000000"/>
          <w:sz w:val="28"/>
          <w:szCs w:val="28"/>
        </w:rPr>
        <w:t>С</w:t>
      </w:r>
      <w:r w:rsidR="004B4EAC" w:rsidRPr="008641A1">
        <w:rPr>
          <w:rFonts w:cs="Times New Roman"/>
          <w:color w:val="000000"/>
          <w:sz w:val="28"/>
          <w:szCs w:val="28"/>
        </w:rPr>
        <w:t>П «</w:t>
      </w:r>
      <w:r w:rsidR="004B4EAC">
        <w:rPr>
          <w:rFonts w:cs="Times New Roman"/>
          <w:color w:val="000000"/>
          <w:sz w:val="28"/>
          <w:szCs w:val="28"/>
        </w:rPr>
        <w:t>Село Дабужа</w:t>
      </w:r>
      <w:r w:rsidR="004B4EAC" w:rsidRPr="008641A1">
        <w:rPr>
          <w:rFonts w:cs="Times New Roman"/>
          <w:color w:val="000000"/>
          <w:sz w:val="28"/>
          <w:szCs w:val="28"/>
        </w:rPr>
        <w:t xml:space="preserve">» </w:t>
      </w:r>
      <w:r w:rsidR="004B4EAC">
        <w:rPr>
          <w:rFonts w:cs="Times New Roman"/>
          <w:color w:val="000000"/>
          <w:sz w:val="28"/>
          <w:szCs w:val="28"/>
        </w:rPr>
        <w:t xml:space="preserve">относится к </w:t>
      </w:r>
      <w:proofErr w:type="spellStart"/>
      <w:r w:rsidR="004B4EAC">
        <w:rPr>
          <w:rFonts w:cs="Times New Roman"/>
          <w:color w:val="000000"/>
          <w:sz w:val="28"/>
          <w:szCs w:val="28"/>
        </w:rPr>
        <w:t>Барятинско</w:t>
      </w:r>
      <w:proofErr w:type="spellEnd"/>
      <w:r w:rsidR="004B4EAC">
        <w:rPr>
          <w:rFonts w:cs="Times New Roman"/>
          <w:color w:val="000000"/>
          <w:sz w:val="28"/>
          <w:szCs w:val="28"/>
        </w:rPr>
        <w:t xml:space="preserve"> – Сухиничской равнине.</w:t>
      </w:r>
      <w:r w:rsidR="00507AEC">
        <w:rPr>
          <w:rFonts w:cs="Times New Roman"/>
          <w:color w:val="000000"/>
          <w:sz w:val="28"/>
          <w:szCs w:val="28"/>
        </w:rPr>
        <w:t xml:space="preserve"> </w:t>
      </w:r>
      <w:r w:rsidR="004B4EAC">
        <w:rPr>
          <w:rFonts w:cs="Times New Roman"/>
          <w:color w:val="000000"/>
          <w:sz w:val="28"/>
          <w:szCs w:val="28"/>
        </w:rPr>
        <w:t xml:space="preserve">В тектоническом плане относится к </w:t>
      </w:r>
      <w:proofErr w:type="spellStart"/>
      <w:proofErr w:type="gramStart"/>
      <w:r w:rsidR="004B4EAC">
        <w:rPr>
          <w:rFonts w:cs="Times New Roman"/>
          <w:color w:val="000000"/>
          <w:sz w:val="28"/>
          <w:szCs w:val="28"/>
        </w:rPr>
        <w:t>юго</w:t>
      </w:r>
      <w:proofErr w:type="spellEnd"/>
      <w:r w:rsidR="004B4EAC">
        <w:rPr>
          <w:rFonts w:cs="Times New Roman"/>
          <w:color w:val="000000"/>
          <w:sz w:val="28"/>
          <w:szCs w:val="28"/>
        </w:rPr>
        <w:t xml:space="preserve"> – западной</w:t>
      </w:r>
      <w:proofErr w:type="gramEnd"/>
      <w:r w:rsidR="004B4EAC">
        <w:rPr>
          <w:rFonts w:cs="Times New Roman"/>
          <w:color w:val="000000"/>
          <w:sz w:val="28"/>
          <w:szCs w:val="28"/>
        </w:rPr>
        <w:t xml:space="preserve"> окраине Московской </w:t>
      </w:r>
      <w:proofErr w:type="spellStart"/>
      <w:r w:rsidR="004B4EAC">
        <w:rPr>
          <w:rFonts w:cs="Times New Roman"/>
          <w:color w:val="000000"/>
          <w:sz w:val="28"/>
          <w:szCs w:val="28"/>
        </w:rPr>
        <w:t>синеклизы</w:t>
      </w:r>
      <w:proofErr w:type="spellEnd"/>
      <w:r w:rsidR="004B4EAC">
        <w:rPr>
          <w:rFonts w:cs="Times New Roman"/>
          <w:color w:val="000000"/>
          <w:sz w:val="28"/>
          <w:szCs w:val="28"/>
        </w:rPr>
        <w:t>.</w:t>
      </w:r>
      <w:r w:rsidR="00507AEC">
        <w:rPr>
          <w:rFonts w:cs="Times New Roman"/>
          <w:color w:val="000000"/>
          <w:sz w:val="28"/>
          <w:szCs w:val="28"/>
        </w:rPr>
        <w:t xml:space="preserve"> </w:t>
      </w:r>
      <w:r w:rsidR="004B4EAC">
        <w:rPr>
          <w:rFonts w:cs="Times New Roman"/>
          <w:color w:val="000000"/>
          <w:sz w:val="28"/>
          <w:szCs w:val="28"/>
        </w:rPr>
        <w:t xml:space="preserve">Из </w:t>
      </w:r>
      <w:proofErr w:type="spellStart"/>
      <w:r w:rsidR="004B4EAC">
        <w:rPr>
          <w:rFonts w:cs="Times New Roman"/>
          <w:color w:val="000000"/>
          <w:sz w:val="28"/>
          <w:szCs w:val="28"/>
        </w:rPr>
        <w:t>дочетвертичных</w:t>
      </w:r>
      <w:proofErr w:type="spellEnd"/>
      <w:r w:rsidR="004B4EAC">
        <w:rPr>
          <w:rFonts w:cs="Times New Roman"/>
          <w:color w:val="000000"/>
          <w:sz w:val="28"/>
          <w:szCs w:val="28"/>
        </w:rPr>
        <w:t xml:space="preserve"> отложений наибольшее значение имеют известняки нижнего карбона</w:t>
      </w:r>
      <w:r w:rsidR="004B4EAC" w:rsidRPr="008641A1">
        <w:rPr>
          <w:rFonts w:cs="Times New Roman"/>
          <w:color w:val="000000"/>
          <w:sz w:val="28"/>
          <w:szCs w:val="28"/>
        </w:rPr>
        <w:t>. В зависимости от степени расчлененности, геологического строения, литологического состава коренных и четвертичных отложений, рельефа местности в пред</w:t>
      </w:r>
      <w:r w:rsidR="004B4EAC">
        <w:rPr>
          <w:rFonts w:cs="Times New Roman"/>
          <w:color w:val="000000"/>
          <w:sz w:val="28"/>
          <w:szCs w:val="28"/>
        </w:rPr>
        <w:t>елах земель поселения выделено 6 типов ландшафтов:</w:t>
      </w:r>
    </w:p>
    <w:p w:rsidR="004311FB" w:rsidRDefault="004B4EAC" w:rsidP="004B4EAC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-полого – холмистая </w:t>
      </w:r>
      <w:proofErr w:type="spellStart"/>
      <w:r>
        <w:rPr>
          <w:rFonts w:cs="Times New Roman"/>
          <w:color w:val="000000"/>
          <w:sz w:val="28"/>
          <w:szCs w:val="28"/>
        </w:rPr>
        <w:t>водноледниково-моренная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слаборасчлененная равнина</w:t>
      </w:r>
      <w:r w:rsidR="004311FB">
        <w:rPr>
          <w:rFonts w:cs="Times New Roman"/>
          <w:color w:val="000000"/>
          <w:sz w:val="28"/>
          <w:szCs w:val="28"/>
        </w:rPr>
        <w:t>;</w:t>
      </w:r>
    </w:p>
    <w:p w:rsidR="004311FB" w:rsidRDefault="004B4EAC" w:rsidP="004B4EAC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-плоская </w:t>
      </w:r>
      <w:proofErr w:type="spellStart"/>
      <w:r>
        <w:rPr>
          <w:rFonts w:cs="Times New Roman"/>
          <w:color w:val="000000"/>
          <w:sz w:val="28"/>
          <w:szCs w:val="28"/>
        </w:rPr>
        <w:t>водноледниковая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средне-слаборасчлененная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равнина времен таяния поздней стадии московского ледника</w:t>
      </w:r>
      <w:r w:rsidR="004311FB"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4B4EAC" w:rsidRDefault="004B4EAC" w:rsidP="004B4EAC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proofErr w:type="spellStart"/>
      <w:r>
        <w:rPr>
          <w:rFonts w:cs="Times New Roman"/>
          <w:color w:val="000000"/>
          <w:sz w:val="28"/>
          <w:szCs w:val="28"/>
        </w:rPr>
        <w:t>пологонаклонная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аллювиально-водноледниковая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слаборасчлененная равнина (абсолютные отметки поверхности 220-250 м)</w:t>
      </w:r>
    </w:p>
    <w:p w:rsidR="004B4EAC" w:rsidRDefault="004B4EAC" w:rsidP="004B4EAC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-сквозные долины стока </w:t>
      </w:r>
      <w:proofErr w:type="spellStart"/>
      <w:r>
        <w:rPr>
          <w:rFonts w:cs="Times New Roman"/>
          <w:color w:val="000000"/>
          <w:sz w:val="28"/>
          <w:szCs w:val="28"/>
        </w:rPr>
        <w:t>поздноледниковых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вод;</w:t>
      </w:r>
    </w:p>
    <w:p w:rsidR="00DE7427" w:rsidRPr="00C92824" w:rsidRDefault="004B4EAC" w:rsidP="00C92824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-плоская аллювиальная равнина со староречьями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болотами руслов</w:t>
      </w:r>
      <w:r w:rsidR="004311FB">
        <w:rPr>
          <w:rFonts w:cs="Times New Roman"/>
          <w:color w:val="000000"/>
          <w:sz w:val="28"/>
          <w:szCs w:val="28"/>
        </w:rPr>
        <w:t>ыми валами</w:t>
      </w:r>
      <w:r>
        <w:rPr>
          <w:rFonts w:cs="Times New Roman"/>
          <w:color w:val="000000"/>
          <w:sz w:val="28"/>
          <w:szCs w:val="28"/>
        </w:rPr>
        <w:t>.</w:t>
      </w:r>
      <w:r w:rsidR="00C4777E">
        <w:rPr>
          <w:rFonts w:cs="Times New Roman"/>
          <w:color w:val="000000"/>
          <w:sz w:val="28"/>
          <w:szCs w:val="28"/>
        </w:rPr>
        <w:t xml:space="preserve"> </w:t>
      </w:r>
    </w:p>
    <w:p w:rsidR="004B4EAC" w:rsidRPr="008641A1" w:rsidRDefault="004B4EAC" w:rsidP="004B4EAC">
      <w:pPr>
        <w:pStyle w:val="Main"/>
        <w:spacing w:line="240" w:lineRule="auto"/>
        <w:ind w:firstLine="566"/>
        <w:rPr>
          <w:rFonts w:cs="Times New Roman"/>
          <w:b/>
          <w:color w:val="000000"/>
          <w:sz w:val="28"/>
          <w:szCs w:val="28"/>
        </w:rPr>
      </w:pPr>
      <w:r w:rsidRPr="008641A1">
        <w:rPr>
          <w:rFonts w:cs="Times New Roman"/>
          <w:b/>
          <w:color w:val="000000"/>
          <w:sz w:val="28"/>
          <w:szCs w:val="28"/>
        </w:rPr>
        <w:t>Климатические особенности.</w:t>
      </w:r>
    </w:p>
    <w:p w:rsidR="004B4EAC" w:rsidRPr="008641A1" w:rsidRDefault="00C4777E" w:rsidP="00C4777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 w:rsidRPr="008641A1">
        <w:rPr>
          <w:rFonts w:cs="Times New Roman"/>
          <w:color w:val="000000"/>
          <w:sz w:val="28"/>
          <w:szCs w:val="28"/>
        </w:rPr>
        <w:t>К</w:t>
      </w:r>
      <w:r w:rsidR="004B4EAC">
        <w:rPr>
          <w:rFonts w:cs="Times New Roman"/>
          <w:color w:val="000000"/>
          <w:sz w:val="28"/>
          <w:szCs w:val="28"/>
        </w:rPr>
        <w:t>лимат С</w:t>
      </w:r>
      <w:r w:rsidR="004B4EAC" w:rsidRPr="008641A1">
        <w:rPr>
          <w:rFonts w:cs="Times New Roman"/>
          <w:color w:val="000000"/>
          <w:sz w:val="28"/>
          <w:szCs w:val="28"/>
        </w:rPr>
        <w:t>П «</w:t>
      </w:r>
      <w:r w:rsidR="004B4EAC">
        <w:rPr>
          <w:rFonts w:cs="Times New Roman"/>
          <w:color w:val="000000"/>
          <w:sz w:val="28"/>
          <w:szCs w:val="28"/>
        </w:rPr>
        <w:t>Село Дабужа</w:t>
      </w:r>
      <w:r w:rsidR="004B4EAC" w:rsidRPr="008641A1">
        <w:rPr>
          <w:rFonts w:cs="Times New Roman"/>
          <w:color w:val="000000"/>
          <w:sz w:val="28"/>
          <w:szCs w:val="28"/>
        </w:rPr>
        <w:t>»,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не менее длительными переходными периодами – весной и осенью.</w:t>
      </w:r>
    </w:p>
    <w:p w:rsidR="004B4EAC" w:rsidRPr="008641A1" w:rsidRDefault="00C4777E" w:rsidP="00C4777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 w:rsidRPr="008641A1">
        <w:rPr>
          <w:rFonts w:cs="Times New Roman"/>
          <w:color w:val="000000"/>
          <w:sz w:val="28"/>
          <w:szCs w:val="28"/>
        </w:rPr>
        <w:t xml:space="preserve">Температура воздуха в среднем за год положительная, </w:t>
      </w:r>
      <w:proofErr w:type="gramStart"/>
      <w:r w:rsidR="004B4EAC" w:rsidRPr="008641A1">
        <w:rPr>
          <w:rFonts w:cs="Times New Roman"/>
          <w:color w:val="000000"/>
          <w:sz w:val="28"/>
          <w:szCs w:val="28"/>
        </w:rPr>
        <w:t>изменяется по территории с севера на юг от 4,0 до 4,6°С. В годовом ходе с ноября по март отмечается</w:t>
      </w:r>
      <w:proofErr w:type="gramEnd"/>
      <w:r w:rsidR="004B4EAC" w:rsidRPr="008641A1">
        <w:rPr>
          <w:rFonts w:cs="Times New Roman"/>
          <w:color w:val="000000"/>
          <w:sz w:val="28"/>
          <w:szCs w:val="28"/>
        </w:rPr>
        <w:t xml:space="preserve"> отрицательная средняя месячная температура, с апреля по октябрь - положительная. </w:t>
      </w:r>
      <w:proofErr w:type="gramStart"/>
      <w:r w:rsidR="004B4EAC" w:rsidRPr="008641A1">
        <w:rPr>
          <w:rFonts w:cs="Times New Roman"/>
          <w:color w:val="000000"/>
          <w:sz w:val="28"/>
          <w:szCs w:val="28"/>
        </w:rPr>
        <w:t>Самый холодный месяц года - январь, с температурой воздуха -8,9…-10,0°С. Минимальная</w:t>
      </w:r>
      <w:r w:rsidR="004B4EAC">
        <w:rPr>
          <w:rFonts w:cs="Times New Roman"/>
          <w:color w:val="000000"/>
          <w:sz w:val="28"/>
          <w:szCs w:val="28"/>
        </w:rPr>
        <w:t xml:space="preserve"> </w:t>
      </w:r>
      <w:r w:rsidR="004B4EAC" w:rsidRPr="008641A1">
        <w:rPr>
          <w:rFonts w:cs="Times New Roman"/>
          <w:color w:val="000000"/>
          <w:sz w:val="28"/>
          <w:szCs w:val="28"/>
        </w:rPr>
        <w:t xml:space="preserve">температура воздуха составляет -46°С, а максимальная +38°С. В пониженных или защищенных от ветра местах абсолютный минимум достигал -48...-52°С. Многолетняя амплитуда температур воздуха составляет 84°С, что говорит о </w:t>
      </w:r>
      <w:proofErr w:type="spellStart"/>
      <w:r w:rsidR="004B4EAC" w:rsidRPr="008641A1">
        <w:rPr>
          <w:rFonts w:cs="Times New Roman"/>
          <w:color w:val="000000"/>
          <w:sz w:val="28"/>
          <w:szCs w:val="28"/>
        </w:rPr>
        <w:t>континентальности</w:t>
      </w:r>
      <w:proofErr w:type="spellEnd"/>
      <w:r w:rsidR="004B4EAC" w:rsidRPr="008641A1">
        <w:rPr>
          <w:rFonts w:cs="Times New Roman"/>
          <w:color w:val="000000"/>
          <w:sz w:val="28"/>
          <w:szCs w:val="28"/>
        </w:rPr>
        <w:t xml:space="preserve"> климата.</w:t>
      </w:r>
      <w:proofErr w:type="gramEnd"/>
      <w:r w:rsidR="004B4EAC" w:rsidRPr="008641A1">
        <w:rPr>
          <w:rFonts w:cs="Times New Roman"/>
          <w:color w:val="000000"/>
          <w:sz w:val="28"/>
          <w:szCs w:val="28"/>
        </w:rPr>
        <w:t xml:space="preserve"> В течение холодного периода (с ноября по март месяцы) часты оттепели. Оттепелей не бывает только в отдельные суровые зимы. В то же время в некоторые теплые зимы оттепели следуют одна за другой, перемежаясь с непродолжительными и несущественными похолоданиями. Июль - самый теплый месяц года. Средняя температура воздуха в это время, незначительно изменяясь по территории, </w:t>
      </w:r>
      <w:proofErr w:type="gramStart"/>
      <w:r w:rsidR="004B4EAC" w:rsidRPr="008641A1">
        <w:rPr>
          <w:rFonts w:cs="Times New Roman"/>
          <w:color w:val="000000"/>
          <w:sz w:val="28"/>
          <w:szCs w:val="28"/>
        </w:rPr>
        <w:t xml:space="preserve">колеблется около +18°С. В отдельные годы в жаркие дни максимальная температура </w:t>
      </w:r>
      <w:r w:rsidR="004B4EAC" w:rsidRPr="008641A1">
        <w:rPr>
          <w:rFonts w:cs="Times New Roman"/>
          <w:color w:val="000000"/>
          <w:sz w:val="28"/>
          <w:szCs w:val="28"/>
        </w:rPr>
        <w:lastRenderedPageBreak/>
        <w:t>воздуха достигала</w:t>
      </w:r>
      <w:proofErr w:type="gramEnd"/>
      <w:r w:rsidR="004B4EAC" w:rsidRPr="008641A1">
        <w:rPr>
          <w:rFonts w:cs="Times New Roman"/>
          <w:color w:val="000000"/>
          <w:sz w:val="28"/>
          <w:szCs w:val="28"/>
        </w:rPr>
        <w:t xml:space="preserve">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 </w:t>
      </w:r>
    </w:p>
    <w:p w:rsidR="004B4EAC" w:rsidRPr="008641A1" w:rsidRDefault="00C4777E" w:rsidP="00C4777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 w:rsidRPr="008641A1">
        <w:rPr>
          <w:rFonts w:cs="Times New Roman"/>
          <w:color w:val="000000"/>
          <w:sz w:val="28"/>
          <w:szCs w:val="28"/>
        </w:rPr>
        <w:t>Продолжительность безморозного периода колеблется в пределах от 99 до 183 суток, в среднем</w:t>
      </w:r>
      <w:r w:rsidR="004B4EAC">
        <w:rPr>
          <w:rFonts w:cs="Times New Roman"/>
          <w:color w:val="000000"/>
          <w:sz w:val="28"/>
          <w:szCs w:val="28"/>
        </w:rPr>
        <w:t xml:space="preserve"> </w:t>
      </w:r>
      <w:r w:rsidR="004B4EAC" w:rsidRPr="008641A1">
        <w:rPr>
          <w:rFonts w:cs="Times New Roman"/>
          <w:color w:val="000000"/>
          <w:sz w:val="28"/>
          <w:szCs w:val="28"/>
        </w:rPr>
        <w:t xml:space="preserve">- 149 суток. </w:t>
      </w:r>
    </w:p>
    <w:p w:rsidR="004B4EAC" w:rsidRPr="008641A1" w:rsidRDefault="00C4777E" w:rsidP="00C4777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 w:rsidRPr="008641A1">
        <w:rPr>
          <w:rFonts w:cs="Times New Roman"/>
          <w:color w:val="000000"/>
          <w:sz w:val="28"/>
          <w:szCs w:val="28"/>
        </w:rPr>
        <w:t>В зависимости от характера зим, их снежности и температурного режима изменяется</w:t>
      </w:r>
      <w:r w:rsidR="004B4EAC">
        <w:rPr>
          <w:rFonts w:cs="Times New Roman"/>
          <w:color w:val="000000"/>
          <w:sz w:val="28"/>
          <w:szCs w:val="28"/>
        </w:rPr>
        <w:t xml:space="preserve"> </w:t>
      </w:r>
      <w:r w:rsidR="004B4EAC" w:rsidRPr="008641A1">
        <w:rPr>
          <w:rFonts w:cs="Times New Roman"/>
          <w:color w:val="000000"/>
          <w:sz w:val="28"/>
          <w:szCs w:val="28"/>
        </w:rPr>
        <w:t xml:space="preserve">глубина промерзания почвы, которая колеблется в отдельные зимы от 25 до 100 см, в среднем составляя 64 см. </w:t>
      </w:r>
    </w:p>
    <w:p w:rsidR="004B4EAC" w:rsidRPr="008641A1" w:rsidRDefault="00C4777E" w:rsidP="00C4777E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4B4EAC" w:rsidRPr="008641A1">
        <w:rPr>
          <w:rFonts w:cs="Times New Roman"/>
          <w:color w:val="000000"/>
          <w:sz w:val="28"/>
          <w:szCs w:val="28"/>
        </w:rPr>
        <w:t>В таблице 1 представлены основные строительно-климатические характеристики температурного режима.</w:t>
      </w:r>
    </w:p>
    <w:p w:rsidR="004B4EAC" w:rsidRDefault="004B4EAC" w:rsidP="004B4EAC">
      <w:pPr>
        <w:pStyle w:val="Main"/>
        <w:spacing w:line="240" w:lineRule="auto"/>
        <w:ind w:firstLine="566"/>
        <w:jc w:val="right"/>
        <w:rPr>
          <w:rFonts w:cs="Times New Roman"/>
          <w:color w:val="000000"/>
          <w:sz w:val="28"/>
          <w:szCs w:val="28"/>
        </w:rPr>
      </w:pPr>
      <w:r w:rsidRPr="00517479">
        <w:rPr>
          <w:rFonts w:cs="Times New Roman"/>
          <w:color w:val="000000"/>
          <w:sz w:val="28"/>
          <w:szCs w:val="28"/>
        </w:rPr>
        <w:t>Таблица 1</w:t>
      </w:r>
    </w:p>
    <w:p w:rsidR="004B4EAC" w:rsidRPr="00FB2E7F" w:rsidRDefault="004B4EAC" w:rsidP="004B4EAC">
      <w:pPr>
        <w:pStyle w:val="Main"/>
        <w:spacing w:line="240" w:lineRule="auto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FB2E7F">
        <w:rPr>
          <w:rFonts w:cs="Times New Roman"/>
          <w:color w:val="000000"/>
          <w:sz w:val="28"/>
          <w:szCs w:val="28"/>
        </w:rPr>
        <w:t>Расчетные показатели температурного режима</w:t>
      </w: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1276"/>
        <w:gridCol w:w="1276"/>
        <w:gridCol w:w="1701"/>
        <w:gridCol w:w="2126"/>
        <w:gridCol w:w="1701"/>
      </w:tblGrid>
      <w:tr w:rsidR="004B4EAC" w:rsidRPr="00FB2E7F" w:rsidTr="009E01B9">
        <w:trPr>
          <w:cantSplit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2225B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B2E7F">
              <w:rPr>
                <w:rFonts w:cs="Times New Roman"/>
                <w:color w:val="000000"/>
                <w:szCs w:val="24"/>
              </w:rPr>
              <w:t>Средняя температура наружного воздуха, °</w:t>
            </w:r>
            <w:proofErr w:type="gramStart"/>
            <w:r w:rsidRPr="00FB2E7F">
              <w:rPr>
                <w:rFonts w:cs="Times New Roman"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Продолжительность периода, сут.</w:t>
            </w:r>
          </w:p>
        </w:tc>
      </w:tr>
      <w:tr w:rsidR="004B4EAC" w:rsidRPr="00FB2E7F" w:rsidTr="009E01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Наиболее</w:t>
            </w:r>
            <w:r w:rsidRPr="00FB2E7F">
              <w:rPr>
                <w:color w:val="000000"/>
              </w:rPr>
              <w:br/>
              <w:t>холодных</w:t>
            </w:r>
            <w:r w:rsidRPr="00FB2E7F">
              <w:rPr>
                <w:color w:val="000000"/>
              </w:rPr>
              <w:br/>
              <w:t>суток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F3325">
            <w:pPr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Наиболее</w:t>
            </w:r>
            <w:r w:rsidRPr="00FB2E7F">
              <w:rPr>
                <w:color w:val="000000"/>
              </w:rPr>
              <w:br/>
              <w:t>холодной</w:t>
            </w:r>
            <w:r w:rsidRPr="00FB2E7F">
              <w:rPr>
                <w:color w:val="000000"/>
              </w:rPr>
              <w:br/>
              <w:t>пятидневки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F3325">
            <w:pPr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Наиболее</w:t>
            </w:r>
            <w:r w:rsidRPr="00FB2E7F">
              <w:rPr>
                <w:color w:val="000000"/>
              </w:rPr>
              <w:br/>
              <w:t>холодного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9E01B9">
            <w:pPr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Отопительного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9E01B9" w:rsidP="009E01B9">
            <w:pPr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 </w:t>
            </w:r>
            <w:r w:rsidR="004B4EAC" w:rsidRPr="00FB2E7F">
              <w:rPr>
                <w:color w:val="000000"/>
              </w:rPr>
              <w:t>среднесуточной температурой</w:t>
            </w:r>
          </w:p>
          <w:p w:rsidR="004B4EAC" w:rsidRPr="00FB2E7F" w:rsidRDefault="004B4EAC" w:rsidP="009E01B9">
            <w:pPr>
              <w:snapToGrid w:val="0"/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≤8</w:t>
            </w:r>
            <w:proofErr w:type="gramStart"/>
            <w:r w:rsidRPr="00FB2E7F">
              <w:rPr>
                <w:color w:val="000000"/>
              </w:rPr>
              <w:t>°С</w:t>
            </w:r>
            <w:proofErr w:type="gramEnd"/>
            <w:r w:rsidRPr="00FB2E7F">
              <w:rPr>
                <w:color w:val="000000"/>
              </w:rPr>
              <w:t xml:space="preserve"> (отопительного</w:t>
            </w:r>
          </w:p>
          <w:p w:rsidR="004B4EAC" w:rsidRPr="00FB2E7F" w:rsidRDefault="004B4EAC" w:rsidP="00B2225B">
            <w:pPr>
              <w:spacing w:after="0" w:line="240" w:lineRule="auto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4EAC" w:rsidRPr="00FB2E7F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FB2E7F">
              <w:rPr>
                <w:color w:val="000000"/>
              </w:rPr>
              <w:t>Со средней суточной температурой воздуха ≤0</w:t>
            </w:r>
            <w:proofErr w:type="gramStart"/>
            <w:r w:rsidRPr="00FB2E7F">
              <w:rPr>
                <w:color w:val="000000"/>
              </w:rPr>
              <w:t>°С</w:t>
            </w:r>
            <w:proofErr w:type="gramEnd"/>
          </w:p>
        </w:tc>
      </w:tr>
      <w:tr w:rsidR="004B4EAC" w:rsidRPr="008416CC" w:rsidTr="009E01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-13-14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-3 -3,5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207 -21</w:t>
            </w:r>
            <w:r w:rsidR="000E59E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AC" w:rsidRPr="008416CC" w:rsidRDefault="004B4EAC" w:rsidP="00B2225B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416CC">
              <w:rPr>
                <w:color w:val="000000"/>
              </w:rPr>
              <w:t>145-150</w:t>
            </w:r>
          </w:p>
        </w:tc>
      </w:tr>
    </w:tbl>
    <w:p w:rsidR="00EE1B0A" w:rsidRDefault="00FB2E7F" w:rsidP="00FB2E7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1B0A" w:rsidRPr="008641A1">
        <w:rPr>
          <w:color w:val="000000"/>
          <w:sz w:val="28"/>
          <w:szCs w:val="28"/>
        </w:rPr>
        <w:t>Многолетняя средняя продолжительность промерзания почвы составляет 150-180 дней.</w:t>
      </w:r>
    </w:p>
    <w:p w:rsidR="00356D20" w:rsidRDefault="00FB2E7F" w:rsidP="00356D2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>По количеству выпадающих осадков территория относится к зоне достаточного увлажнения. Годовое количество осадков, которое по Калужской области в соответствии с СНиП 23-01-99 «Строител</w:t>
      </w:r>
      <w:r>
        <w:rPr>
          <w:color w:val="000000"/>
          <w:sz w:val="28"/>
          <w:szCs w:val="28"/>
        </w:rPr>
        <w:t>ьная климатология» составляет: с</w:t>
      </w:r>
      <w:r w:rsidR="004B4EAC" w:rsidRPr="008641A1">
        <w:rPr>
          <w:color w:val="000000"/>
          <w:sz w:val="28"/>
          <w:szCs w:val="28"/>
        </w:rPr>
        <w:t xml:space="preserve">реднее за год 654 мм; в том числе за теплый период года 441 мм, за холодный период года 213 мм. Суточный максимум 89 мм. Пространственное и временное их распределение отличается значительной неравномерностью. Большая часть осадков приходится на теплый период года. В годовом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 </w:t>
      </w:r>
      <w:r w:rsidR="00356D20">
        <w:rPr>
          <w:color w:val="000000"/>
          <w:sz w:val="28"/>
          <w:szCs w:val="28"/>
        </w:rPr>
        <w:t xml:space="preserve">   </w:t>
      </w:r>
    </w:p>
    <w:p w:rsidR="004B4EAC" w:rsidRPr="008641A1" w:rsidRDefault="00356D20" w:rsidP="00356D2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 xml:space="preserve">Ветровой режим характеризуется преобладанием в течение года потоков западного и юго-западного направления. В зимний период преобладают ветры </w:t>
      </w:r>
      <w:proofErr w:type="gramStart"/>
      <w:r w:rsidR="004B4EAC" w:rsidRPr="008641A1">
        <w:rPr>
          <w:color w:val="000000"/>
          <w:sz w:val="28"/>
          <w:szCs w:val="28"/>
        </w:rPr>
        <w:t>южного</w:t>
      </w:r>
      <w:proofErr w:type="gramEnd"/>
      <w:r w:rsidR="004B4EAC" w:rsidRPr="008641A1">
        <w:rPr>
          <w:color w:val="000000"/>
          <w:sz w:val="28"/>
          <w:szCs w:val="28"/>
        </w:rPr>
        <w:t xml:space="preserve"> и</w:t>
      </w:r>
      <w:r w:rsidR="004B4EAC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>юго-западного направлений, в летний – северные, северо-восточные и северо-западные.</w:t>
      </w:r>
    </w:p>
    <w:p w:rsidR="004B4EAC" w:rsidRPr="008641A1" w:rsidRDefault="00356D20" w:rsidP="00356D2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 xml:space="preserve">Средняя годовая скорость ветра на территории составляет 3,6 м/с. Самые ветреные месяца со средней скоростью ветра более 4,0 м/с– </w:t>
      </w:r>
      <w:proofErr w:type="gramStart"/>
      <w:r w:rsidR="004B4EAC" w:rsidRPr="008641A1">
        <w:rPr>
          <w:color w:val="000000"/>
          <w:sz w:val="28"/>
          <w:szCs w:val="28"/>
        </w:rPr>
        <w:t>эт</w:t>
      </w:r>
      <w:proofErr w:type="gramEnd"/>
      <w:r w:rsidR="004B4EAC" w:rsidRPr="008641A1">
        <w:rPr>
          <w:color w:val="000000"/>
          <w:sz w:val="28"/>
          <w:szCs w:val="28"/>
        </w:rPr>
        <w:t>о период с ноября по март включительно. Наименьшие скорости ветра отмечаются в августе.</w:t>
      </w:r>
      <w:r w:rsidR="004B4EAC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>Максимальные скорости ветра в зимний период фиксируются при ветрах южных и юго-западных направлений (4,9-5 м/сек), в летний период – при ветрах северо-западного и западного направления (3,3-3,8 м/сек).</w:t>
      </w:r>
    </w:p>
    <w:p w:rsidR="004B4EAC" w:rsidRPr="002A73C4" w:rsidRDefault="002A73C4" w:rsidP="002A73C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B4EAC" w:rsidRPr="00771FB6">
        <w:rPr>
          <w:b/>
          <w:color w:val="000000"/>
          <w:sz w:val="28"/>
          <w:szCs w:val="28"/>
        </w:rPr>
        <w:t>Поверхностные воды.</w:t>
      </w:r>
      <w:r>
        <w:rPr>
          <w:b/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 xml:space="preserve">Основными эксплуатационными водоносными горизонтами являются: </w:t>
      </w:r>
      <w:proofErr w:type="gramStart"/>
      <w:r w:rsidR="004B4EAC" w:rsidRPr="008641A1">
        <w:rPr>
          <w:color w:val="000000"/>
          <w:sz w:val="28"/>
          <w:szCs w:val="28"/>
        </w:rPr>
        <w:t>тульский</w:t>
      </w:r>
      <w:proofErr w:type="gramEnd"/>
      <w:r w:rsidR="004B4EAC" w:rsidRPr="008641A1">
        <w:rPr>
          <w:color w:val="000000"/>
          <w:sz w:val="28"/>
          <w:szCs w:val="28"/>
        </w:rPr>
        <w:t xml:space="preserve">, </w:t>
      </w:r>
      <w:proofErr w:type="spellStart"/>
      <w:r w:rsidR="004B4EAC" w:rsidRPr="008641A1">
        <w:rPr>
          <w:color w:val="000000"/>
          <w:sz w:val="28"/>
          <w:szCs w:val="28"/>
        </w:rPr>
        <w:t>упинский</w:t>
      </w:r>
      <w:proofErr w:type="spellEnd"/>
      <w:r w:rsidR="004B4EAC" w:rsidRPr="008641A1">
        <w:rPr>
          <w:color w:val="000000"/>
          <w:sz w:val="28"/>
          <w:szCs w:val="28"/>
        </w:rPr>
        <w:t xml:space="preserve"> и заволжский. </w:t>
      </w:r>
    </w:p>
    <w:p w:rsidR="00771FB6" w:rsidRDefault="001D2E21" w:rsidP="001D2E2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 xml:space="preserve">Ресурсы поверхностных вод используются </w:t>
      </w:r>
      <w:r w:rsidR="00771FB6">
        <w:rPr>
          <w:color w:val="000000"/>
          <w:sz w:val="28"/>
          <w:szCs w:val="28"/>
        </w:rPr>
        <w:t xml:space="preserve">для </w:t>
      </w:r>
      <w:r w:rsidR="004B4EAC" w:rsidRPr="008641A1">
        <w:rPr>
          <w:color w:val="000000"/>
          <w:sz w:val="28"/>
          <w:szCs w:val="28"/>
        </w:rPr>
        <w:t>хозяйственно-бытовых</w:t>
      </w:r>
      <w:r w:rsidR="00771FB6">
        <w:rPr>
          <w:color w:val="000000"/>
          <w:sz w:val="28"/>
          <w:szCs w:val="28"/>
        </w:rPr>
        <w:t xml:space="preserve"> целей.</w:t>
      </w:r>
    </w:p>
    <w:p w:rsidR="004B4EAC" w:rsidRPr="008641A1" w:rsidRDefault="001D2E21" w:rsidP="001D2E2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771FB6">
        <w:rPr>
          <w:color w:val="000000"/>
          <w:sz w:val="28"/>
          <w:szCs w:val="28"/>
        </w:rPr>
        <w:t xml:space="preserve">Возможность использования </w:t>
      </w:r>
      <w:r w:rsidR="004B4EAC" w:rsidRPr="008641A1">
        <w:rPr>
          <w:color w:val="000000"/>
          <w:sz w:val="28"/>
          <w:szCs w:val="28"/>
        </w:rPr>
        <w:t>речных ресурсов в тех или иных целях определяется основными гидрологическими характеристиками водотоков.</w:t>
      </w:r>
      <w:r w:rsidR="004B4EAC">
        <w:rPr>
          <w:color w:val="000000"/>
          <w:sz w:val="28"/>
          <w:szCs w:val="28"/>
        </w:rPr>
        <w:t xml:space="preserve"> </w:t>
      </w:r>
      <w:proofErr w:type="gramStart"/>
      <w:r w:rsidR="004B4EAC" w:rsidRPr="008641A1">
        <w:rPr>
          <w:color w:val="000000"/>
          <w:sz w:val="28"/>
          <w:szCs w:val="28"/>
        </w:rPr>
        <w:t>Тульский</w:t>
      </w:r>
      <w:proofErr w:type="gramEnd"/>
      <w:r w:rsidR="004B4EAC" w:rsidRPr="008641A1">
        <w:rPr>
          <w:color w:val="000000"/>
          <w:sz w:val="28"/>
          <w:szCs w:val="28"/>
        </w:rPr>
        <w:t xml:space="preserve"> приурочен к песчаным отложениям тульского горизонта нижнего отдела каменноугольной системы; </w:t>
      </w:r>
      <w:proofErr w:type="spellStart"/>
      <w:r w:rsidR="004B4EAC" w:rsidRPr="008641A1">
        <w:rPr>
          <w:color w:val="000000"/>
          <w:sz w:val="28"/>
          <w:szCs w:val="28"/>
        </w:rPr>
        <w:t>упинский</w:t>
      </w:r>
      <w:proofErr w:type="spellEnd"/>
      <w:r w:rsidR="004B4EAC" w:rsidRPr="008641A1">
        <w:rPr>
          <w:color w:val="000000"/>
          <w:sz w:val="28"/>
          <w:szCs w:val="28"/>
        </w:rPr>
        <w:t xml:space="preserve"> – к одноименным известнякам нижнего</w:t>
      </w:r>
      <w:r w:rsidR="00867D47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 xml:space="preserve">карбона. </w:t>
      </w:r>
      <w:proofErr w:type="gramStart"/>
      <w:r w:rsidR="004B4EAC" w:rsidRPr="008641A1">
        <w:rPr>
          <w:color w:val="000000"/>
          <w:sz w:val="28"/>
          <w:szCs w:val="28"/>
        </w:rPr>
        <w:t xml:space="preserve">Заволжский водоносные горизонт связан с </w:t>
      </w:r>
      <w:proofErr w:type="spellStart"/>
      <w:r w:rsidR="004B4EAC" w:rsidRPr="008641A1">
        <w:rPr>
          <w:color w:val="000000"/>
          <w:sz w:val="28"/>
          <w:szCs w:val="28"/>
        </w:rPr>
        <w:t>доломитизированными</w:t>
      </w:r>
      <w:proofErr w:type="spellEnd"/>
      <w:r w:rsidR="004B4EAC" w:rsidRPr="008641A1">
        <w:rPr>
          <w:color w:val="000000"/>
          <w:sz w:val="28"/>
          <w:szCs w:val="28"/>
        </w:rPr>
        <w:t xml:space="preserve"> известняками</w:t>
      </w:r>
      <w:r w:rsidR="004B4EAC">
        <w:rPr>
          <w:color w:val="000000"/>
          <w:sz w:val="28"/>
          <w:szCs w:val="28"/>
        </w:rPr>
        <w:t xml:space="preserve"> </w:t>
      </w:r>
      <w:proofErr w:type="spellStart"/>
      <w:r w:rsidR="004B4EAC" w:rsidRPr="008641A1">
        <w:rPr>
          <w:color w:val="000000"/>
          <w:sz w:val="28"/>
          <w:szCs w:val="28"/>
        </w:rPr>
        <w:t>озерско-хованского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времени верхнего отдела девонской системы. </w:t>
      </w:r>
      <w:proofErr w:type="gramEnd"/>
    </w:p>
    <w:p w:rsidR="004B4EAC" w:rsidRPr="008641A1" w:rsidRDefault="001D2E21" w:rsidP="001D2E2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 xml:space="preserve">Воды тульского и </w:t>
      </w:r>
      <w:proofErr w:type="spellStart"/>
      <w:r w:rsidR="004B4EAC" w:rsidRPr="008641A1">
        <w:rPr>
          <w:color w:val="000000"/>
          <w:sz w:val="28"/>
          <w:szCs w:val="28"/>
        </w:rPr>
        <w:t>упинского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водоносных горизонтов </w:t>
      </w:r>
      <w:proofErr w:type="spellStart"/>
      <w:r w:rsidR="004B4EAC" w:rsidRPr="008641A1">
        <w:rPr>
          <w:color w:val="000000"/>
          <w:sz w:val="28"/>
          <w:szCs w:val="28"/>
        </w:rPr>
        <w:t>гидрокарбонатно-кальцивые</w:t>
      </w:r>
      <w:proofErr w:type="spellEnd"/>
      <w:r w:rsidR="004B4EAC" w:rsidRPr="008641A1">
        <w:rPr>
          <w:color w:val="000000"/>
          <w:sz w:val="28"/>
          <w:szCs w:val="28"/>
        </w:rPr>
        <w:t xml:space="preserve"> с повышенным содержанием железа. Тульский горизонт характеризуется следующими показателями по отдельным артезианским скважинам: общее железо- 1,0-2,5 мг/л; общая жесткость- 1,32-12,09</w:t>
      </w:r>
      <w:r w:rsidR="00AD0011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 xml:space="preserve">мг </w:t>
      </w:r>
      <w:proofErr w:type="spellStart"/>
      <w:r w:rsidR="004B4EAC" w:rsidRPr="008641A1">
        <w:rPr>
          <w:color w:val="000000"/>
          <w:sz w:val="28"/>
          <w:szCs w:val="28"/>
        </w:rPr>
        <w:t>экв</w:t>
      </w:r>
      <w:proofErr w:type="spellEnd"/>
      <w:r w:rsidR="004B4EAC" w:rsidRPr="008641A1">
        <w:rPr>
          <w:color w:val="000000"/>
          <w:sz w:val="28"/>
          <w:szCs w:val="28"/>
        </w:rPr>
        <w:t>./л</w:t>
      </w:r>
      <w:r w:rsidR="00DA2324">
        <w:rPr>
          <w:color w:val="000000"/>
          <w:sz w:val="28"/>
          <w:szCs w:val="28"/>
        </w:rPr>
        <w:t>; удельный дебит- 0,24-6,3 м</w:t>
      </w:r>
      <w:r w:rsidR="00DA2324">
        <w:rPr>
          <w:color w:val="000000"/>
          <w:sz w:val="28"/>
          <w:szCs w:val="28"/>
          <w:vertAlign w:val="superscript"/>
        </w:rPr>
        <w:t>3</w:t>
      </w:r>
      <w:r w:rsidR="00DA2324">
        <w:rPr>
          <w:color w:val="000000"/>
          <w:sz w:val="28"/>
          <w:szCs w:val="28"/>
        </w:rPr>
        <w:t>/</w:t>
      </w:r>
      <w:r w:rsidR="004B4EAC" w:rsidRPr="008641A1">
        <w:rPr>
          <w:color w:val="000000"/>
          <w:sz w:val="28"/>
          <w:szCs w:val="28"/>
        </w:rPr>
        <w:t xml:space="preserve">ч очень значительный разброс по жесткости объясняется условиями залегания тульских песков. В местах размыва подстилающих известняковых толщ </w:t>
      </w:r>
      <w:proofErr w:type="spellStart"/>
      <w:r w:rsidR="004B4EAC" w:rsidRPr="008641A1">
        <w:rPr>
          <w:color w:val="000000"/>
          <w:sz w:val="28"/>
          <w:szCs w:val="28"/>
        </w:rPr>
        <w:t>успинского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и </w:t>
      </w:r>
      <w:proofErr w:type="spellStart"/>
      <w:r w:rsidR="004B4EAC" w:rsidRPr="008641A1">
        <w:rPr>
          <w:color w:val="000000"/>
          <w:sz w:val="28"/>
          <w:szCs w:val="28"/>
        </w:rPr>
        <w:t>озерско-хованского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горизонтов происходит подпитка тульских вод минерализованными, напорными водами заволжского горизонта. </w:t>
      </w:r>
    </w:p>
    <w:p w:rsidR="004B4EAC" w:rsidRPr="008641A1" w:rsidRDefault="00594B32" w:rsidP="001D2E2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7D47">
        <w:rPr>
          <w:color w:val="000000"/>
          <w:sz w:val="28"/>
          <w:szCs w:val="28"/>
        </w:rPr>
        <w:t>У</w:t>
      </w:r>
      <w:r w:rsidR="004B4EAC" w:rsidRPr="008641A1">
        <w:rPr>
          <w:color w:val="000000"/>
          <w:sz w:val="28"/>
          <w:szCs w:val="28"/>
        </w:rPr>
        <w:t>пинский водоносный горизонт характеризуется следующими качественными показателями: общее железо- 0,35-4,0 мг/л; общая жесткость- 5,5-6,64 мг</w:t>
      </w:r>
      <w:proofErr w:type="gramStart"/>
      <w:r w:rsidR="004B4EAC" w:rsidRPr="008641A1">
        <w:rPr>
          <w:color w:val="000000"/>
          <w:sz w:val="28"/>
          <w:szCs w:val="28"/>
        </w:rPr>
        <w:t>.</w:t>
      </w:r>
      <w:proofErr w:type="gramEnd"/>
      <w:r w:rsidR="004B4EAC" w:rsidRPr="008641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B4EAC" w:rsidRPr="008641A1">
        <w:rPr>
          <w:color w:val="000000"/>
          <w:sz w:val="28"/>
          <w:szCs w:val="28"/>
        </w:rPr>
        <w:t>э</w:t>
      </w:r>
      <w:proofErr w:type="gramEnd"/>
      <w:r w:rsidR="004B4EAC" w:rsidRPr="008641A1">
        <w:rPr>
          <w:color w:val="000000"/>
          <w:sz w:val="28"/>
          <w:szCs w:val="28"/>
        </w:rPr>
        <w:t>кв</w:t>
      </w:r>
      <w:proofErr w:type="spellEnd"/>
      <w:r w:rsidR="004B4EAC" w:rsidRPr="008641A1">
        <w:rPr>
          <w:color w:val="000000"/>
          <w:sz w:val="28"/>
          <w:szCs w:val="28"/>
        </w:rPr>
        <w:t>./л</w:t>
      </w:r>
      <w:r w:rsidR="00DA2324">
        <w:rPr>
          <w:color w:val="000000"/>
          <w:sz w:val="28"/>
          <w:szCs w:val="28"/>
        </w:rPr>
        <w:t>; удельный дебит- 0,1-5,4 м</w:t>
      </w:r>
      <w:r w:rsidR="00DA2324">
        <w:rPr>
          <w:color w:val="000000"/>
          <w:sz w:val="28"/>
          <w:szCs w:val="28"/>
          <w:vertAlign w:val="superscript"/>
        </w:rPr>
        <w:t>3</w:t>
      </w:r>
      <w:r w:rsidR="004B4EAC" w:rsidRPr="008641A1">
        <w:rPr>
          <w:color w:val="000000"/>
          <w:sz w:val="28"/>
          <w:szCs w:val="28"/>
        </w:rPr>
        <w:t>/ч; заволжский: общее железо- 1,5-3,0 мг/л; общая жесткость- 20,0-35,0</w:t>
      </w:r>
      <w:r w:rsidR="00DA2324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 xml:space="preserve">мг. </w:t>
      </w:r>
      <w:proofErr w:type="spellStart"/>
      <w:r w:rsidR="004B4EAC" w:rsidRPr="008641A1">
        <w:rPr>
          <w:color w:val="000000"/>
          <w:sz w:val="28"/>
          <w:szCs w:val="28"/>
        </w:rPr>
        <w:t>экв</w:t>
      </w:r>
      <w:proofErr w:type="spellEnd"/>
      <w:r w:rsidR="004B4EAC" w:rsidRPr="008641A1">
        <w:rPr>
          <w:color w:val="000000"/>
          <w:sz w:val="28"/>
          <w:szCs w:val="28"/>
        </w:rPr>
        <w:t xml:space="preserve">./л; удельный дебит-0,86-8,0 м.куб/ч. Воды заволжского горизонта </w:t>
      </w:r>
      <w:proofErr w:type="spellStart"/>
      <w:r w:rsidR="004B4EAC" w:rsidRPr="008641A1">
        <w:rPr>
          <w:color w:val="000000"/>
          <w:sz w:val="28"/>
          <w:szCs w:val="28"/>
        </w:rPr>
        <w:t>гидрогарбонатно-магниевые</w:t>
      </w:r>
      <w:proofErr w:type="spellEnd"/>
      <w:r w:rsidR="004B4EAC" w:rsidRPr="008641A1">
        <w:rPr>
          <w:color w:val="000000"/>
          <w:sz w:val="28"/>
          <w:szCs w:val="28"/>
        </w:rPr>
        <w:t xml:space="preserve"> с высоким содержанием сульфатов и примеси </w:t>
      </w:r>
      <w:proofErr w:type="spellStart"/>
      <w:r w:rsidR="004B4EAC" w:rsidRPr="008641A1">
        <w:rPr>
          <w:color w:val="000000"/>
          <w:sz w:val="28"/>
          <w:szCs w:val="28"/>
        </w:rPr>
        <w:t>хлоридов-воды</w:t>
      </w:r>
      <w:proofErr w:type="spellEnd"/>
      <w:r w:rsidR="004B4EAC" w:rsidRPr="008641A1">
        <w:rPr>
          <w:color w:val="000000"/>
          <w:sz w:val="28"/>
          <w:szCs w:val="28"/>
        </w:rPr>
        <w:t xml:space="preserve"> не питьевого назначения.</w:t>
      </w:r>
    </w:p>
    <w:p w:rsidR="00EE1B0A" w:rsidRPr="008641A1" w:rsidRDefault="00594B32" w:rsidP="00594B3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 xml:space="preserve">Для получения качественной воды </w:t>
      </w:r>
      <w:proofErr w:type="spellStart"/>
      <w:r w:rsidR="004B4EAC" w:rsidRPr="008641A1">
        <w:rPr>
          <w:color w:val="000000"/>
          <w:sz w:val="28"/>
          <w:szCs w:val="28"/>
        </w:rPr>
        <w:t>хозпитьевого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назначения лучше всего использовать тульский водоносный горизонт.</w:t>
      </w:r>
    </w:p>
    <w:p w:rsidR="004B4EAC" w:rsidRPr="00594B32" w:rsidRDefault="00594B32" w:rsidP="00594B32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4B4EAC" w:rsidRPr="00C31A72">
        <w:rPr>
          <w:b/>
          <w:color w:val="000000"/>
          <w:sz w:val="28"/>
          <w:szCs w:val="28"/>
        </w:rPr>
        <w:t>Подземные воды.</w:t>
      </w:r>
      <w:r>
        <w:rPr>
          <w:b/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 xml:space="preserve">Для целей хозяйственного водоснабжения населения и промышленных предприятий на данной территории используется водоносный </w:t>
      </w:r>
      <w:proofErr w:type="gramStart"/>
      <w:r w:rsidR="004B4EAC" w:rsidRPr="008641A1">
        <w:rPr>
          <w:color w:val="000000"/>
          <w:sz w:val="28"/>
          <w:szCs w:val="28"/>
        </w:rPr>
        <w:t>горизонт</w:t>
      </w:r>
      <w:proofErr w:type="gramEnd"/>
      <w:r w:rsidR="004B4EAC" w:rsidRPr="008641A1">
        <w:rPr>
          <w:color w:val="000000"/>
          <w:sz w:val="28"/>
          <w:szCs w:val="28"/>
        </w:rPr>
        <w:t xml:space="preserve"> приуроченный к известнякам </w:t>
      </w:r>
      <w:proofErr w:type="spellStart"/>
      <w:r w:rsidR="004B4EAC" w:rsidRPr="008641A1">
        <w:rPr>
          <w:color w:val="000000"/>
          <w:sz w:val="28"/>
          <w:szCs w:val="28"/>
        </w:rPr>
        <w:t>упинского</w:t>
      </w:r>
      <w:proofErr w:type="spellEnd"/>
      <w:r w:rsidR="004B4EAC" w:rsidRPr="008641A1">
        <w:rPr>
          <w:color w:val="000000"/>
          <w:sz w:val="28"/>
          <w:szCs w:val="28"/>
        </w:rPr>
        <w:t xml:space="preserve"> возраста нижнего отдела каменноугольной системы. Воды гидрокарбонатно-магниевые жесткие, содержание железа варьируется в значительном диапазоне от 1,5 </w:t>
      </w:r>
      <w:proofErr w:type="spellStart"/>
      <w:r w:rsidR="004B4EAC" w:rsidRPr="008641A1">
        <w:rPr>
          <w:color w:val="000000"/>
          <w:sz w:val="28"/>
          <w:szCs w:val="28"/>
        </w:rPr>
        <w:t>млг</w:t>
      </w:r>
      <w:proofErr w:type="spellEnd"/>
      <w:r w:rsidR="004B4EAC" w:rsidRPr="008641A1">
        <w:rPr>
          <w:color w:val="000000"/>
          <w:sz w:val="28"/>
          <w:szCs w:val="28"/>
        </w:rPr>
        <w:t xml:space="preserve">/л до 3,0 </w:t>
      </w:r>
      <w:proofErr w:type="spellStart"/>
      <w:r w:rsidR="004B4EAC" w:rsidRPr="008641A1">
        <w:rPr>
          <w:color w:val="000000"/>
          <w:sz w:val="28"/>
          <w:szCs w:val="28"/>
        </w:rPr>
        <w:t>млг</w:t>
      </w:r>
      <w:proofErr w:type="spellEnd"/>
      <w:r w:rsidR="004B4EAC" w:rsidRPr="008641A1">
        <w:rPr>
          <w:color w:val="000000"/>
          <w:sz w:val="28"/>
          <w:szCs w:val="28"/>
        </w:rPr>
        <w:t>/л. Удельные дебиты</w:t>
      </w:r>
      <w:r w:rsidR="004B4E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0,86-8,0 м</w:t>
      </w:r>
      <w:r>
        <w:rPr>
          <w:color w:val="000000"/>
          <w:sz w:val="28"/>
          <w:szCs w:val="28"/>
          <w:vertAlign w:val="superscript"/>
        </w:rPr>
        <w:t>3</w:t>
      </w:r>
      <w:r w:rsidR="004B4EAC" w:rsidRPr="008641A1">
        <w:rPr>
          <w:color w:val="000000"/>
          <w:sz w:val="28"/>
          <w:szCs w:val="28"/>
        </w:rPr>
        <w:t>/ч.</w:t>
      </w:r>
    </w:p>
    <w:p w:rsidR="004B4EAC" w:rsidRPr="008641A1" w:rsidRDefault="00594B32" w:rsidP="00594B3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B4EAC" w:rsidRPr="008641A1">
        <w:rPr>
          <w:color w:val="000000"/>
          <w:sz w:val="28"/>
          <w:szCs w:val="28"/>
        </w:rPr>
        <w:t>Контроль качества воды осуществляется один раз в квартал Калужской лабораторией</w:t>
      </w:r>
      <w:r w:rsidR="004B4EAC">
        <w:rPr>
          <w:color w:val="000000"/>
          <w:sz w:val="28"/>
          <w:szCs w:val="28"/>
        </w:rPr>
        <w:t xml:space="preserve"> </w:t>
      </w:r>
      <w:r w:rsidR="004B4EAC" w:rsidRPr="008641A1">
        <w:rPr>
          <w:color w:val="000000"/>
          <w:sz w:val="28"/>
          <w:szCs w:val="28"/>
        </w:rPr>
        <w:t>ГП «Водоканал».</w:t>
      </w:r>
    </w:p>
    <w:p w:rsidR="004B4EAC" w:rsidRPr="0042102C" w:rsidRDefault="009F0616" w:rsidP="009F061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23B76">
        <w:rPr>
          <w:b/>
          <w:sz w:val="28"/>
          <w:szCs w:val="28"/>
        </w:rPr>
        <w:t>Схема водоснабжения</w:t>
      </w:r>
      <w:r w:rsidR="0042102C" w:rsidRPr="0042102C">
        <w:rPr>
          <w:b/>
          <w:sz w:val="28"/>
          <w:szCs w:val="28"/>
        </w:rPr>
        <w:t xml:space="preserve"> СП «Село Дабужа»</w:t>
      </w:r>
      <w:r w:rsidR="004B4EAC" w:rsidRPr="0042102C">
        <w:rPr>
          <w:b/>
          <w:color w:val="000000"/>
          <w:sz w:val="28"/>
          <w:szCs w:val="28"/>
        </w:rPr>
        <w:br/>
      </w:r>
      <w:r w:rsidR="0042102C">
        <w:rPr>
          <w:b/>
          <w:sz w:val="28"/>
          <w:szCs w:val="28"/>
        </w:rPr>
        <w:t xml:space="preserve">   </w:t>
      </w:r>
      <w:r w:rsidR="004B4EAC" w:rsidRPr="00A42DD7">
        <w:rPr>
          <w:sz w:val="28"/>
          <w:szCs w:val="28"/>
        </w:rPr>
        <w:t xml:space="preserve">Для </w:t>
      </w:r>
      <w:r w:rsidR="0042102C">
        <w:rPr>
          <w:sz w:val="28"/>
          <w:szCs w:val="28"/>
        </w:rPr>
        <w:t xml:space="preserve"> улучшения  водоснабжения  жите</w:t>
      </w:r>
      <w:r>
        <w:rPr>
          <w:sz w:val="28"/>
          <w:szCs w:val="28"/>
        </w:rPr>
        <w:t xml:space="preserve">лей СП «Село Дабужа» необходимо </w:t>
      </w:r>
      <w:r w:rsidR="0042102C">
        <w:rPr>
          <w:sz w:val="28"/>
          <w:szCs w:val="28"/>
        </w:rPr>
        <w:t>провести следующие мероприятия:</w:t>
      </w:r>
    </w:p>
    <w:p w:rsidR="004B4EAC" w:rsidRPr="000C6D53" w:rsidRDefault="00072982" w:rsidP="004210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616">
        <w:rPr>
          <w:sz w:val="28"/>
          <w:szCs w:val="28"/>
        </w:rPr>
        <w:t>реконструкцию</w:t>
      </w:r>
      <w:r w:rsidR="004B4EAC" w:rsidRPr="000C6D53">
        <w:rPr>
          <w:sz w:val="28"/>
          <w:szCs w:val="28"/>
        </w:rPr>
        <w:t xml:space="preserve"> существующей системы водоснабжения </w:t>
      </w:r>
      <w:r w:rsidR="004B4EAC">
        <w:rPr>
          <w:sz w:val="28"/>
          <w:szCs w:val="28"/>
        </w:rPr>
        <w:t>с.Дабужа</w:t>
      </w:r>
      <w:r w:rsidR="009F0616">
        <w:rPr>
          <w:sz w:val="28"/>
          <w:szCs w:val="28"/>
        </w:rPr>
        <w:t xml:space="preserve">, </w:t>
      </w:r>
      <w:proofErr w:type="spellStart"/>
      <w:r w:rsidR="0042102C">
        <w:rPr>
          <w:sz w:val="28"/>
          <w:szCs w:val="28"/>
        </w:rPr>
        <w:t>д</w:t>
      </w:r>
      <w:proofErr w:type="gramStart"/>
      <w:r w:rsidR="0042102C">
        <w:rPr>
          <w:sz w:val="28"/>
          <w:szCs w:val="28"/>
        </w:rPr>
        <w:t>.Д</w:t>
      </w:r>
      <w:proofErr w:type="gramEnd"/>
      <w:r w:rsidR="0042102C">
        <w:rPr>
          <w:sz w:val="28"/>
          <w:szCs w:val="28"/>
        </w:rPr>
        <w:t>абужа</w:t>
      </w:r>
      <w:proofErr w:type="spellEnd"/>
      <w:r w:rsidR="0042102C">
        <w:rPr>
          <w:sz w:val="28"/>
          <w:szCs w:val="28"/>
        </w:rPr>
        <w:t>;</w:t>
      </w:r>
    </w:p>
    <w:p w:rsidR="004B4EAC" w:rsidRPr="000C6D53" w:rsidRDefault="0042102C" w:rsidP="004210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616">
        <w:rPr>
          <w:sz w:val="28"/>
          <w:szCs w:val="28"/>
        </w:rPr>
        <w:t xml:space="preserve"> р</w:t>
      </w:r>
      <w:r w:rsidR="004B4EAC" w:rsidRPr="000C6D53">
        <w:rPr>
          <w:sz w:val="28"/>
          <w:szCs w:val="28"/>
        </w:rPr>
        <w:t>емонт колодцев</w:t>
      </w:r>
      <w:r>
        <w:rPr>
          <w:sz w:val="28"/>
          <w:szCs w:val="28"/>
        </w:rPr>
        <w:t>, находящихся в частном секторе;</w:t>
      </w:r>
      <w:r w:rsidR="004B4EAC" w:rsidRPr="000C6D53">
        <w:rPr>
          <w:sz w:val="28"/>
          <w:szCs w:val="28"/>
        </w:rPr>
        <w:t xml:space="preserve"> </w:t>
      </w:r>
    </w:p>
    <w:p w:rsidR="004B4EAC" w:rsidRPr="00795288" w:rsidRDefault="0042102C" w:rsidP="004210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616">
        <w:rPr>
          <w:sz w:val="28"/>
          <w:szCs w:val="28"/>
        </w:rPr>
        <w:t xml:space="preserve"> п</w:t>
      </w:r>
      <w:r w:rsidR="004B4EAC" w:rsidRPr="000C6D53">
        <w:rPr>
          <w:sz w:val="28"/>
          <w:szCs w:val="28"/>
        </w:rPr>
        <w:t>роектирование новых сетей водопровода</w:t>
      </w:r>
      <w:r>
        <w:rPr>
          <w:sz w:val="28"/>
          <w:szCs w:val="28"/>
        </w:rPr>
        <w:t>.</w:t>
      </w:r>
    </w:p>
    <w:p w:rsidR="004B4EAC" w:rsidRDefault="00D37414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4EAC">
        <w:rPr>
          <w:sz w:val="28"/>
          <w:szCs w:val="28"/>
        </w:rPr>
        <w:t>Срок реализации вышеперечисленных мероприятий до 2023 года.</w:t>
      </w:r>
    </w:p>
    <w:p w:rsidR="0042102C" w:rsidRDefault="005174D7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Централизованное водоснабжение</w:t>
      </w:r>
      <w:r w:rsidR="0042102C">
        <w:rPr>
          <w:sz w:val="28"/>
          <w:szCs w:val="28"/>
        </w:rPr>
        <w:t xml:space="preserve">  СП «Село Дабужа»  </w:t>
      </w:r>
      <w:r w:rsidR="007D5363">
        <w:rPr>
          <w:sz w:val="28"/>
          <w:szCs w:val="28"/>
        </w:rPr>
        <w:t xml:space="preserve">производит </w:t>
      </w:r>
      <w:r>
        <w:rPr>
          <w:sz w:val="28"/>
          <w:szCs w:val="28"/>
        </w:rPr>
        <w:t>ГП «Калуга</w:t>
      </w:r>
      <w:r w:rsidR="0042102C">
        <w:rPr>
          <w:sz w:val="28"/>
          <w:szCs w:val="28"/>
        </w:rPr>
        <w:t>облводоканал»</w:t>
      </w:r>
      <w:r>
        <w:rPr>
          <w:sz w:val="28"/>
          <w:szCs w:val="28"/>
        </w:rPr>
        <w:t>.</w:t>
      </w:r>
    </w:p>
    <w:p w:rsidR="0042102C" w:rsidRDefault="007D5363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102C">
        <w:rPr>
          <w:sz w:val="28"/>
          <w:szCs w:val="28"/>
        </w:rPr>
        <w:t>Систе</w:t>
      </w:r>
      <w:r w:rsidR="005931DA">
        <w:rPr>
          <w:sz w:val="28"/>
          <w:szCs w:val="28"/>
        </w:rPr>
        <w:t>ма централизованного водоснабжения с.</w:t>
      </w:r>
      <w:r>
        <w:rPr>
          <w:sz w:val="28"/>
          <w:szCs w:val="28"/>
        </w:rPr>
        <w:t xml:space="preserve"> </w:t>
      </w:r>
      <w:r w:rsidR="005931DA">
        <w:rPr>
          <w:sz w:val="28"/>
          <w:szCs w:val="28"/>
        </w:rPr>
        <w:t>Дабужа  включает в себя: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одну артезианскую скважину;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одну водонапорную башню.</w:t>
      </w:r>
    </w:p>
    <w:p w:rsidR="005931DA" w:rsidRDefault="007D5363" w:rsidP="0059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931DA">
        <w:rPr>
          <w:sz w:val="28"/>
          <w:szCs w:val="28"/>
        </w:rPr>
        <w:t>Система централизованного водоснабжения д.</w:t>
      </w:r>
      <w:r>
        <w:rPr>
          <w:sz w:val="28"/>
          <w:szCs w:val="28"/>
        </w:rPr>
        <w:t xml:space="preserve"> </w:t>
      </w:r>
      <w:r w:rsidR="005931DA">
        <w:rPr>
          <w:sz w:val="28"/>
          <w:szCs w:val="28"/>
        </w:rPr>
        <w:t>Дабужа  включает в себя:</w:t>
      </w:r>
    </w:p>
    <w:p w:rsidR="005931DA" w:rsidRDefault="005931DA" w:rsidP="0059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одну артезианскую скважину;</w:t>
      </w:r>
    </w:p>
    <w:p w:rsidR="005931DA" w:rsidRDefault="005931DA" w:rsidP="0059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одну водонапорную башню.</w:t>
      </w:r>
    </w:p>
    <w:p w:rsidR="005931DA" w:rsidRDefault="00B611F2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="004B4EAC">
        <w:rPr>
          <w:sz w:val="28"/>
          <w:szCs w:val="28"/>
        </w:rPr>
        <w:t xml:space="preserve">е охваченные централизованными системами водоснабжения </w:t>
      </w:r>
      <w:r w:rsidR="005931DA">
        <w:rPr>
          <w:sz w:val="28"/>
          <w:szCs w:val="28"/>
        </w:rPr>
        <w:t xml:space="preserve"> на территории СП «Село Дабужа» </w:t>
      </w:r>
      <w:r>
        <w:rPr>
          <w:sz w:val="28"/>
          <w:szCs w:val="28"/>
        </w:rPr>
        <w:t>остаются: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Волок ;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Волок;</w:t>
      </w:r>
    </w:p>
    <w:p w:rsidR="004B4EAC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-село Большевик.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Водоснабжение в этих населенных пунктах осущест</w:t>
      </w:r>
      <w:r w:rsidR="00B611F2">
        <w:rPr>
          <w:sz w:val="28"/>
          <w:szCs w:val="28"/>
        </w:rPr>
        <w:t xml:space="preserve">вляется через </w:t>
      </w:r>
      <w:r w:rsidR="00743AF4">
        <w:rPr>
          <w:sz w:val="28"/>
          <w:szCs w:val="28"/>
        </w:rPr>
        <w:t>шахтные, родниковые колодцы</w:t>
      </w:r>
      <w:r>
        <w:rPr>
          <w:sz w:val="28"/>
          <w:szCs w:val="28"/>
        </w:rPr>
        <w:t>.</w:t>
      </w:r>
    </w:p>
    <w:p w:rsidR="005931DA" w:rsidRDefault="005931D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A7">
        <w:rPr>
          <w:sz w:val="28"/>
          <w:szCs w:val="28"/>
        </w:rPr>
        <w:t xml:space="preserve">   </w:t>
      </w:r>
      <w:r>
        <w:rPr>
          <w:sz w:val="28"/>
          <w:szCs w:val="28"/>
        </w:rPr>
        <w:t>Вода из центра</w:t>
      </w:r>
      <w:r w:rsidR="00D8317A">
        <w:rPr>
          <w:sz w:val="28"/>
          <w:szCs w:val="28"/>
        </w:rPr>
        <w:t>ли</w:t>
      </w:r>
      <w:r>
        <w:rPr>
          <w:sz w:val="28"/>
          <w:szCs w:val="28"/>
        </w:rPr>
        <w:t xml:space="preserve">зованной системы водоснабжения на территории СП «Село Дабужа»  используется </w:t>
      </w:r>
      <w:r w:rsidR="00FB61A7">
        <w:rPr>
          <w:sz w:val="28"/>
          <w:szCs w:val="28"/>
        </w:rPr>
        <w:t xml:space="preserve"> на хозяйственно-бытовые нужды населения </w:t>
      </w:r>
      <w:r w:rsidR="00A16CE9">
        <w:rPr>
          <w:sz w:val="28"/>
          <w:szCs w:val="28"/>
        </w:rPr>
        <w:t xml:space="preserve">и производственные нужды </w:t>
      </w:r>
      <w:r w:rsidR="00D8317A">
        <w:rPr>
          <w:sz w:val="28"/>
          <w:szCs w:val="28"/>
        </w:rPr>
        <w:t xml:space="preserve"> ОАО «</w:t>
      </w:r>
      <w:proofErr w:type="spellStart"/>
      <w:r w:rsidR="00D8317A">
        <w:rPr>
          <w:sz w:val="28"/>
          <w:szCs w:val="28"/>
        </w:rPr>
        <w:t>Леспуар</w:t>
      </w:r>
      <w:proofErr w:type="spellEnd"/>
      <w:r w:rsidR="00D8317A">
        <w:rPr>
          <w:sz w:val="28"/>
          <w:szCs w:val="28"/>
        </w:rPr>
        <w:t>».</w:t>
      </w:r>
    </w:p>
    <w:p w:rsidR="004B4EAC" w:rsidRDefault="0036236E" w:rsidP="0036236E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>
        <w:rPr>
          <w:sz w:val="28"/>
          <w:szCs w:val="28"/>
        </w:rPr>
        <w:t>Ниже приведен перечень водозаборных узлов, используемых в системе централизованного водоснабжения с.Дабужа</w:t>
      </w:r>
      <w:r w:rsidR="00D8317A">
        <w:rPr>
          <w:sz w:val="28"/>
          <w:szCs w:val="28"/>
        </w:rPr>
        <w:t xml:space="preserve">, </w:t>
      </w:r>
      <w:proofErr w:type="spellStart"/>
      <w:r w:rsidR="00D8317A">
        <w:rPr>
          <w:sz w:val="28"/>
          <w:szCs w:val="28"/>
        </w:rPr>
        <w:t>д</w:t>
      </w:r>
      <w:proofErr w:type="gramStart"/>
      <w:r w:rsidR="00D8317A">
        <w:rPr>
          <w:sz w:val="28"/>
          <w:szCs w:val="28"/>
        </w:rPr>
        <w:t>.Д</w:t>
      </w:r>
      <w:proofErr w:type="gramEnd"/>
      <w:r w:rsidR="00D8317A">
        <w:rPr>
          <w:sz w:val="28"/>
          <w:szCs w:val="28"/>
        </w:rPr>
        <w:t>абужа</w:t>
      </w:r>
      <w:proofErr w:type="spellEnd"/>
    </w:p>
    <w:p w:rsidR="0036236E" w:rsidRPr="0036236E" w:rsidRDefault="0036236E" w:rsidP="0036236E">
      <w:pPr>
        <w:spacing w:after="0" w:line="240" w:lineRule="auto"/>
        <w:jc w:val="both"/>
        <w:rPr>
          <w:b/>
          <w:sz w:val="28"/>
          <w:szCs w:val="28"/>
        </w:rPr>
      </w:pPr>
    </w:p>
    <w:p w:rsidR="004B4EAC" w:rsidRPr="0036236E" w:rsidRDefault="004B4EAC" w:rsidP="004B4EAC">
      <w:pPr>
        <w:spacing w:after="0" w:line="240" w:lineRule="auto"/>
        <w:jc w:val="center"/>
        <w:rPr>
          <w:sz w:val="28"/>
          <w:szCs w:val="28"/>
        </w:rPr>
      </w:pPr>
      <w:r w:rsidRPr="0036236E">
        <w:rPr>
          <w:sz w:val="28"/>
          <w:szCs w:val="28"/>
        </w:rPr>
        <w:t xml:space="preserve">Основные технические характеристики водозаборных сооружений </w:t>
      </w:r>
      <w:r w:rsidR="00A16CE9" w:rsidRPr="0036236E">
        <w:rPr>
          <w:sz w:val="28"/>
          <w:szCs w:val="28"/>
        </w:rPr>
        <w:t>ГП «Калуга</w:t>
      </w:r>
      <w:r w:rsidR="00D8317A" w:rsidRPr="0036236E">
        <w:rPr>
          <w:sz w:val="28"/>
          <w:szCs w:val="28"/>
        </w:rPr>
        <w:t>облводоканал</w:t>
      </w:r>
      <w:r w:rsidR="00A16CE9" w:rsidRPr="0036236E"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41"/>
        <w:gridCol w:w="4579"/>
      </w:tblGrid>
      <w:tr w:rsidR="004B4EAC" w:rsidRPr="0036236E" w:rsidTr="00D8317A">
        <w:trPr>
          <w:jc w:val="center"/>
        </w:trPr>
        <w:tc>
          <w:tcPr>
            <w:tcW w:w="756" w:type="dxa"/>
            <w:shd w:val="clear" w:color="auto" w:fill="FFFFFF" w:themeFill="background1"/>
            <w:vAlign w:val="center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№ п/п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Наименование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Характеристика</w:t>
            </w:r>
          </w:p>
        </w:tc>
      </w:tr>
      <w:tr w:rsidR="004B4EAC" w:rsidRPr="0036236E" w:rsidTr="00D8317A">
        <w:trPr>
          <w:jc w:val="center"/>
        </w:trPr>
        <w:tc>
          <w:tcPr>
            <w:tcW w:w="756" w:type="dxa"/>
            <w:shd w:val="clear" w:color="auto" w:fill="FFFFFF" w:themeFill="background1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1.</w:t>
            </w:r>
          </w:p>
        </w:tc>
        <w:tc>
          <w:tcPr>
            <w:tcW w:w="8520" w:type="dxa"/>
            <w:gridSpan w:val="2"/>
            <w:shd w:val="clear" w:color="auto" w:fill="FFFFFF" w:themeFill="background1"/>
            <w:vAlign w:val="center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Скважина №1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Местонахождение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С.Дабужа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Глубина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  <w:lang w:val="en-US"/>
              </w:rPr>
              <w:t>36</w:t>
            </w:r>
            <w:r w:rsidRPr="0036236E">
              <w:rPr>
                <w:szCs w:val="24"/>
              </w:rPr>
              <w:t>,0 м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Удельный дебет</w:t>
            </w:r>
          </w:p>
        </w:tc>
        <w:tc>
          <w:tcPr>
            <w:tcW w:w="4579" w:type="dxa"/>
            <w:vAlign w:val="center"/>
          </w:tcPr>
          <w:p w:rsidR="004B4EAC" w:rsidRPr="0036236E" w:rsidRDefault="00D8317A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12</w:t>
            </w:r>
            <w:r w:rsidR="004B4EAC" w:rsidRPr="0036236E">
              <w:rPr>
                <w:szCs w:val="24"/>
              </w:rPr>
              <w:t xml:space="preserve"> м</w:t>
            </w:r>
            <w:r w:rsidR="004B4EAC" w:rsidRPr="0036236E">
              <w:rPr>
                <w:szCs w:val="24"/>
                <w:vertAlign w:val="superscript"/>
              </w:rPr>
              <w:t>3</w:t>
            </w:r>
            <w:r w:rsidR="004B4EAC" w:rsidRPr="0036236E">
              <w:rPr>
                <w:szCs w:val="24"/>
              </w:rPr>
              <w:t>/час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Год ввода в эксплуатацию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  <w:lang w:val="en-US"/>
              </w:rPr>
            </w:pPr>
            <w:r w:rsidRPr="0036236E">
              <w:rPr>
                <w:szCs w:val="24"/>
                <w:lang w:val="en-US"/>
              </w:rPr>
              <w:t>1962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Насосное оборудование: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Марка</w:t>
            </w:r>
          </w:p>
        </w:tc>
        <w:tc>
          <w:tcPr>
            <w:tcW w:w="4579" w:type="dxa"/>
            <w:vAlign w:val="center"/>
          </w:tcPr>
          <w:p w:rsidR="004B4EAC" w:rsidRPr="0036236E" w:rsidRDefault="00873627" w:rsidP="00B2225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ЭЦВ-6х6,5</w:t>
            </w:r>
            <w:r w:rsidR="004B4EAC" w:rsidRPr="0036236E">
              <w:rPr>
                <w:szCs w:val="24"/>
              </w:rPr>
              <w:t>х125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Электрическая мощность</w:t>
            </w:r>
          </w:p>
        </w:tc>
        <w:tc>
          <w:tcPr>
            <w:tcW w:w="4579" w:type="dxa"/>
            <w:vAlign w:val="center"/>
          </w:tcPr>
          <w:p w:rsidR="004B4EAC" w:rsidRPr="0036236E" w:rsidRDefault="00873627" w:rsidP="00B222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B4EAC" w:rsidRPr="0036236E">
              <w:rPr>
                <w:szCs w:val="24"/>
              </w:rPr>
              <w:t xml:space="preserve"> кВт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Производительность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6</w:t>
            </w:r>
            <w:r w:rsidR="004C6EA8">
              <w:rPr>
                <w:szCs w:val="24"/>
              </w:rPr>
              <w:t>,3</w:t>
            </w:r>
            <w:r w:rsidRPr="0036236E">
              <w:rPr>
                <w:szCs w:val="24"/>
              </w:rPr>
              <w:t xml:space="preserve"> м</w:t>
            </w:r>
            <w:r w:rsidRPr="0036236E">
              <w:rPr>
                <w:szCs w:val="24"/>
                <w:vertAlign w:val="superscript"/>
              </w:rPr>
              <w:t>3</w:t>
            </w:r>
            <w:r w:rsidRPr="0036236E">
              <w:rPr>
                <w:szCs w:val="24"/>
              </w:rPr>
              <w:t>/час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Напор</w:t>
            </w:r>
          </w:p>
        </w:tc>
        <w:tc>
          <w:tcPr>
            <w:tcW w:w="4579" w:type="dxa"/>
            <w:vAlign w:val="center"/>
          </w:tcPr>
          <w:p w:rsidR="004B4EAC" w:rsidRPr="0036236E" w:rsidRDefault="00D8317A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125</w:t>
            </w:r>
            <w:r w:rsidR="004B4EAC" w:rsidRPr="0036236E">
              <w:rPr>
                <w:szCs w:val="24"/>
              </w:rPr>
              <w:t xml:space="preserve"> м</w:t>
            </w:r>
          </w:p>
        </w:tc>
      </w:tr>
      <w:tr w:rsidR="004B4EAC" w:rsidRPr="0036236E" w:rsidTr="00D8317A">
        <w:trPr>
          <w:jc w:val="center"/>
        </w:trPr>
        <w:tc>
          <w:tcPr>
            <w:tcW w:w="756" w:type="dxa"/>
            <w:shd w:val="clear" w:color="auto" w:fill="FFFFFF" w:themeFill="background1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2.</w:t>
            </w:r>
          </w:p>
        </w:tc>
        <w:tc>
          <w:tcPr>
            <w:tcW w:w="8520" w:type="dxa"/>
            <w:gridSpan w:val="2"/>
            <w:shd w:val="clear" w:color="auto" w:fill="FFFFFF" w:themeFill="background1"/>
            <w:vAlign w:val="center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36236E">
              <w:rPr>
                <w:szCs w:val="24"/>
              </w:rPr>
              <w:t>Скважина  № 2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Местонахождение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proofErr w:type="spellStart"/>
            <w:r w:rsidRPr="0036236E">
              <w:rPr>
                <w:szCs w:val="24"/>
              </w:rPr>
              <w:t>Д.Дабужа</w:t>
            </w:r>
            <w:proofErr w:type="spellEnd"/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Глубина</w:t>
            </w:r>
          </w:p>
        </w:tc>
        <w:tc>
          <w:tcPr>
            <w:tcW w:w="4579" w:type="dxa"/>
            <w:vAlign w:val="center"/>
          </w:tcPr>
          <w:p w:rsidR="004B4EAC" w:rsidRPr="0036236E" w:rsidRDefault="007B1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  <w:lang w:val="en-US"/>
              </w:rPr>
              <w:t>4</w:t>
            </w:r>
            <w:r w:rsidR="004B4EAC" w:rsidRPr="0036236E">
              <w:rPr>
                <w:szCs w:val="24"/>
              </w:rPr>
              <w:t>5,0м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Удельный дебет</w:t>
            </w:r>
          </w:p>
        </w:tc>
        <w:tc>
          <w:tcPr>
            <w:tcW w:w="4579" w:type="dxa"/>
            <w:vAlign w:val="center"/>
          </w:tcPr>
          <w:p w:rsidR="004B4EAC" w:rsidRPr="0036236E" w:rsidRDefault="00D8317A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12</w:t>
            </w:r>
            <w:r w:rsidR="004B4EAC" w:rsidRPr="0036236E">
              <w:rPr>
                <w:szCs w:val="24"/>
              </w:rPr>
              <w:t xml:space="preserve"> м</w:t>
            </w:r>
            <w:r w:rsidR="004B4EAC" w:rsidRPr="0036236E">
              <w:rPr>
                <w:szCs w:val="24"/>
                <w:vertAlign w:val="superscript"/>
              </w:rPr>
              <w:t>3</w:t>
            </w:r>
            <w:r w:rsidR="004B4EAC" w:rsidRPr="0036236E">
              <w:rPr>
                <w:szCs w:val="24"/>
              </w:rPr>
              <w:t>/час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Год ввода в эксплуатацию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1968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Насосное оборудование:</w:t>
            </w:r>
          </w:p>
        </w:tc>
        <w:tc>
          <w:tcPr>
            <w:tcW w:w="4579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Марка</w:t>
            </w:r>
          </w:p>
        </w:tc>
        <w:tc>
          <w:tcPr>
            <w:tcW w:w="4579" w:type="dxa"/>
            <w:vAlign w:val="center"/>
          </w:tcPr>
          <w:p w:rsidR="004B4EAC" w:rsidRPr="0036236E" w:rsidRDefault="00873627" w:rsidP="00B222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ЭЦВ-6х6,5</w:t>
            </w:r>
            <w:r w:rsidR="004B4EAC" w:rsidRPr="0036236E">
              <w:rPr>
                <w:szCs w:val="24"/>
              </w:rPr>
              <w:t>х8</w:t>
            </w:r>
            <w:r>
              <w:rPr>
                <w:szCs w:val="24"/>
              </w:rPr>
              <w:t>5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Электрическая мощность</w:t>
            </w:r>
          </w:p>
        </w:tc>
        <w:tc>
          <w:tcPr>
            <w:tcW w:w="4579" w:type="dxa"/>
            <w:vAlign w:val="center"/>
          </w:tcPr>
          <w:p w:rsidR="004B4EAC" w:rsidRPr="0036236E" w:rsidRDefault="00873627" w:rsidP="00B222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B4EAC" w:rsidRPr="0036236E">
              <w:rPr>
                <w:szCs w:val="24"/>
              </w:rPr>
              <w:t xml:space="preserve"> кВт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Производительность</w:t>
            </w:r>
          </w:p>
        </w:tc>
        <w:tc>
          <w:tcPr>
            <w:tcW w:w="4579" w:type="dxa"/>
            <w:vAlign w:val="center"/>
          </w:tcPr>
          <w:p w:rsidR="004B4EAC" w:rsidRPr="0036236E" w:rsidRDefault="00D8317A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6</w:t>
            </w:r>
            <w:r w:rsidR="004C6EA8">
              <w:rPr>
                <w:szCs w:val="24"/>
              </w:rPr>
              <w:t>,3</w:t>
            </w:r>
            <w:r w:rsidR="004B4EAC" w:rsidRPr="0036236E">
              <w:rPr>
                <w:szCs w:val="24"/>
              </w:rPr>
              <w:t xml:space="preserve"> м</w:t>
            </w:r>
            <w:r w:rsidR="004B4EAC" w:rsidRPr="0036236E">
              <w:rPr>
                <w:szCs w:val="24"/>
                <w:vertAlign w:val="superscript"/>
              </w:rPr>
              <w:t>3</w:t>
            </w:r>
            <w:r w:rsidR="004B4EAC" w:rsidRPr="0036236E">
              <w:rPr>
                <w:szCs w:val="24"/>
              </w:rPr>
              <w:t>/час</w:t>
            </w:r>
          </w:p>
        </w:tc>
      </w:tr>
      <w:tr w:rsidR="004B4EAC" w:rsidRPr="0036236E" w:rsidTr="00B2225B">
        <w:trPr>
          <w:jc w:val="center"/>
        </w:trPr>
        <w:tc>
          <w:tcPr>
            <w:tcW w:w="756" w:type="dxa"/>
          </w:tcPr>
          <w:p w:rsidR="004B4EAC" w:rsidRPr="0036236E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4B4EAC" w:rsidRPr="0036236E" w:rsidRDefault="004B4EAC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Напор</w:t>
            </w:r>
          </w:p>
        </w:tc>
        <w:tc>
          <w:tcPr>
            <w:tcW w:w="4579" w:type="dxa"/>
            <w:vAlign w:val="center"/>
          </w:tcPr>
          <w:p w:rsidR="004B4EAC" w:rsidRPr="0036236E" w:rsidRDefault="00D8317A" w:rsidP="00B2225B">
            <w:pPr>
              <w:spacing w:after="0" w:line="240" w:lineRule="auto"/>
              <w:rPr>
                <w:szCs w:val="24"/>
              </w:rPr>
            </w:pPr>
            <w:r w:rsidRPr="0036236E">
              <w:rPr>
                <w:szCs w:val="24"/>
              </w:rPr>
              <w:t>8</w:t>
            </w:r>
            <w:r w:rsidR="005C6DCF">
              <w:rPr>
                <w:szCs w:val="24"/>
              </w:rPr>
              <w:t>5</w:t>
            </w:r>
            <w:r w:rsidR="004B4EAC" w:rsidRPr="0036236E">
              <w:rPr>
                <w:szCs w:val="24"/>
              </w:rPr>
              <w:t xml:space="preserve"> м</w:t>
            </w:r>
          </w:p>
        </w:tc>
      </w:tr>
    </w:tbl>
    <w:p w:rsidR="004B4EAC" w:rsidRPr="0036236E" w:rsidRDefault="007512C7" w:rsidP="004B4EAC">
      <w:pPr>
        <w:spacing w:after="0" w:line="240" w:lineRule="auto"/>
        <w:jc w:val="both"/>
        <w:rPr>
          <w:sz w:val="28"/>
          <w:szCs w:val="28"/>
        </w:rPr>
      </w:pPr>
      <w:r w:rsidRPr="0036236E">
        <w:rPr>
          <w:sz w:val="28"/>
          <w:szCs w:val="28"/>
        </w:rPr>
        <w:t xml:space="preserve">    </w:t>
      </w:r>
      <w:r w:rsidR="00085286" w:rsidRPr="0036236E">
        <w:rPr>
          <w:sz w:val="28"/>
          <w:szCs w:val="28"/>
        </w:rPr>
        <w:t>В</w:t>
      </w:r>
      <w:r w:rsidRPr="0036236E">
        <w:rPr>
          <w:sz w:val="28"/>
          <w:szCs w:val="28"/>
        </w:rPr>
        <w:t xml:space="preserve"> системе водоснабжения с.</w:t>
      </w:r>
      <w:r w:rsidR="004B4EAC" w:rsidRPr="0036236E">
        <w:rPr>
          <w:sz w:val="28"/>
          <w:szCs w:val="28"/>
        </w:rPr>
        <w:t>Дабужа и д.</w:t>
      </w:r>
      <w:r w:rsidR="00085286" w:rsidRPr="0036236E">
        <w:rPr>
          <w:sz w:val="28"/>
          <w:szCs w:val="28"/>
        </w:rPr>
        <w:t xml:space="preserve"> </w:t>
      </w:r>
      <w:r w:rsidR="004B4EAC" w:rsidRPr="0036236E">
        <w:rPr>
          <w:sz w:val="28"/>
          <w:szCs w:val="28"/>
        </w:rPr>
        <w:t>Дабужа отсутствуют сооружения очистки воды, подаваемой в систему централизованного водоснабжения.</w:t>
      </w:r>
    </w:p>
    <w:p w:rsidR="004B4EAC" w:rsidRPr="0036236E" w:rsidRDefault="00085286" w:rsidP="004B4EAC">
      <w:pPr>
        <w:spacing w:after="0" w:line="240" w:lineRule="auto"/>
        <w:jc w:val="both"/>
        <w:rPr>
          <w:sz w:val="28"/>
          <w:szCs w:val="28"/>
        </w:rPr>
      </w:pPr>
      <w:r w:rsidRPr="0036236E">
        <w:rPr>
          <w:sz w:val="28"/>
          <w:szCs w:val="28"/>
        </w:rPr>
        <w:t xml:space="preserve">    </w:t>
      </w:r>
      <w:r w:rsidR="004B4EAC" w:rsidRPr="0036236E">
        <w:rPr>
          <w:sz w:val="28"/>
          <w:szCs w:val="28"/>
        </w:rPr>
        <w:t xml:space="preserve">В системе централизованного водоснабжения используются водонапорные </w:t>
      </w:r>
      <w:r w:rsidR="00D8317A" w:rsidRPr="0036236E">
        <w:rPr>
          <w:sz w:val="28"/>
          <w:szCs w:val="28"/>
        </w:rPr>
        <w:t>башни.</w:t>
      </w:r>
    </w:p>
    <w:p w:rsidR="00A77E08" w:rsidRDefault="00A77E08" w:rsidP="004B4EAC">
      <w:pPr>
        <w:spacing w:after="0" w:line="240" w:lineRule="auto"/>
        <w:jc w:val="center"/>
        <w:rPr>
          <w:sz w:val="28"/>
          <w:szCs w:val="28"/>
        </w:rPr>
      </w:pPr>
    </w:p>
    <w:p w:rsidR="00A77E08" w:rsidRDefault="00A77E08" w:rsidP="004B4EAC">
      <w:pPr>
        <w:spacing w:after="0" w:line="240" w:lineRule="auto"/>
        <w:jc w:val="center"/>
        <w:rPr>
          <w:sz w:val="28"/>
          <w:szCs w:val="28"/>
        </w:rPr>
      </w:pPr>
    </w:p>
    <w:p w:rsidR="00A77E08" w:rsidRDefault="00A77E08" w:rsidP="004B4EAC">
      <w:pPr>
        <w:spacing w:after="0" w:line="240" w:lineRule="auto"/>
        <w:jc w:val="center"/>
        <w:rPr>
          <w:sz w:val="28"/>
          <w:szCs w:val="28"/>
        </w:rPr>
      </w:pPr>
    </w:p>
    <w:p w:rsidR="004B4EAC" w:rsidRPr="0036236E" w:rsidRDefault="004B4EAC" w:rsidP="004B4EAC">
      <w:pPr>
        <w:spacing w:after="0" w:line="240" w:lineRule="auto"/>
        <w:jc w:val="center"/>
        <w:rPr>
          <w:sz w:val="28"/>
          <w:szCs w:val="28"/>
        </w:rPr>
      </w:pPr>
      <w:r w:rsidRPr="0036236E">
        <w:rPr>
          <w:sz w:val="28"/>
          <w:szCs w:val="28"/>
        </w:rPr>
        <w:lastRenderedPageBreak/>
        <w:t xml:space="preserve">Основные технические характеристики резервуаров </w:t>
      </w:r>
      <w:r w:rsidR="00BB11F0" w:rsidRPr="0036236E">
        <w:rPr>
          <w:sz w:val="28"/>
          <w:szCs w:val="28"/>
        </w:rPr>
        <w:t>ГП «Калуга</w:t>
      </w:r>
      <w:r w:rsidR="00D8317A" w:rsidRPr="0036236E">
        <w:rPr>
          <w:sz w:val="28"/>
          <w:szCs w:val="28"/>
        </w:rPr>
        <w:t>облводоканал</w:t>
      </w:r>
      <w:r w:rsidR="00BB11F0" w:rsidRPr="0036236E"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41"/>
        <w:gridCol w:w="4579"/>
      </w:tblGrid>
      <w:tr w:rsidR="004B4EAC" w:rsidRPr="00BE63C0" w:rsidTr="00D8317A">
        <w:trPr>
          <w:jc w:val="center"/>
        </w:trPr>
        <w:tc>
          <w:tcPr>
            <w:tcW w:w="756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№ п/п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Наименование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Характеристика</w:t>
            </w:r>
          </w:p>
        </w:tc>
      </w:tr>
      <w:tr w:rsidR="004B4EAC" w:rsidRPr="00BE63C0" w:rsidTr="00C31A72">
        <w:trPr>
          <w:jc w:val="center"/>
        </w:trPr>
        <w:tc>
          <w:tcPr>
            <w:tcW w:w="756" w:type="dxa"/>
            <w:shd w:val="clear" w:color="auto" w:fill="FFFFFF" w:themeFill="background1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1.</w:t>
            </w:r>
          </w:p>
        </w:tc>
        <w:tc>
          <w:tcPr>
            <w:tcW w:w="8520" w:type="dxa"/>
            <w:gridSpan w:val="2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Водонапорная башня №1 с.</w:t>
            </w:r>
            <w:r w:rsidR="00BB11F0" w:rsidRPr="00FF54EB">
              <w:rPr>
                <w:szCs w:val="24"/>
              </w:rPr>
              <w:t xml:space="preserve"> </w:t>
            </w:r>
            <w:r w:rsidRPr="00FF54EB">
              <w:rPr>
                <w:szCs w:val="24"/>
              </w:rPr>
              <w:t>Дабужа</w:t>
            </w:r>
          </w:p>
        </w:tc>
      </w:tr>
      <w:tr w:rsidR="004B4EAC" w:rsidRPr="00BE63C0" w:rsidTr="00D8317A">
        <w:trPr>
          <w:jc w:val="center"/>
        </w:trPr>
        <w:tc>
          <w:tcPr>
            <w:tcW w:w="756" w:type="dxa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1.1.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Год ввода в эксплуатацию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1962</w:t>
            </w:r>
          </w:p>
        </w:tc>
      </w:tr>
      <w:tr w:rsidR="004B4EAC" w:rsidRPr="00BE63C0" w:rsidTr="00D8317A">
        <w:trPr>
          <w:jc w:val="center"/>
        </w:trPr>
        <w:tc>
          <w:tcPr>
            <w:tcW w:w="756" w:type="dxa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1.2.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Объем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25м</w:t>
            </w:r>
            <w:r w:rsidRPr="00FF54EB">
              <w:rPr>
                <w:szCs w:val="24"/>
                <w:vertAlign w:val="superscript"/>
              </w:rPr>
              <w:t>3</w:t>
            </w:r>
          </w:p>
        </w:tc>
      </w:tr>
      <w:tr w:rsidR="004B4EAC" w:rsidRPr="00BE63C0" w:rsidTr="00C31A72">
        <w:trPr>
          <w:jc w:val="center"/>
        </w:trPr>
        <w:tc>
          <w:tcPr>
            <w:tcW w:w="756" w:type="dxa"/>
            <w:shd w:val="clear" w:color="auto" w:fill="FFFFFF" w:themeFill="background1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2.</w:t>
            </w:r>
          </w:p>
        </w:tc>
        <w:tc>
          <w:tcPr>
            <w:tcW w:w="8520" w:type="dxa"/>
            <w:gridSpan w:val="2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4EB">
              <w:rPr>
                <w:szCs w:val="24"/>
              </w:rPr>
              <w:t>Водонапорная башня №2 д</w:t>
            </w:r>
            <w:proofErr w:type="gramStart"/>
            <w:r w:rsidR="00BB11F0" w:rsidRPr="00FF54EB">
              <w:rPr>
                <w:szCs w:val="24"/>
              </w:rPr>
              <w:t xml:space="preserve"> </w:t>
            </w:r>
            <w:r w:rsidRPr="00FF54EB">
              <w:rPr>
                <w:szCs w:val="24"/>
              </w:rPr>
              <w:t>.</w:t>
            </w:r>
            <w:proofErr w:type="gramEnd"/>
            <w:r w:rsidRPr="00FF54EB">
              <w:rPr>
                <w:szCs w:val="24"/>
              </w:rPr>
              <w:t>Дабужа</w:t>
            </w:r>
          </w:p>
        </w:tc>
      </w:tr>
      <w:tr w:rsidR="004B4EAC" w:rsidRPr="00BE63C0" w:rsidTr="00D8317A">
        <w:trPr>
          <w:jc w:val="center"/>
        </w:trPr>
        <w:tc>
          <w:tcPr>
            <w:tcW w:w="756" w:type="dxa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2.1.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Год ввода в эксплуатацию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1968</w:t>
            </w:r>
          </w:p>
        </w:tc>
      </w:tr>
      <w:tr w:rsidR="004B4EAC" w:rsidRPr="00BE63C0" w:rsidTr="00D8317A">
        <w:trPr>
          <w:jc w:val="center"/>
        </w:trPr>
        <w:tc>
          <w:tcPr>
            <w:tcW w:w="756" w:type="dxa"/>
          </w:tcPr>
          <w:p w:rsidR="004B4EAC" w:rsidRPr="00FF54E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FF54EB">
              <w:rPr>
                <w:szCs w:val="24"/>
              </w:rPr>
              <w:t>2.2.</w:t>
            </w: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Объем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:rsidR="004B4EAC" w:rsidRPr="00FF54EB" w:rsidRDefault="004B4EAC" w:rsidP="00B2225B">
            <w:pPr>
              <w:spacing w:after="0" w:line="240" w:lineRule="auto"/>
              <w:rPr>
                <w:szCs w:val="24"/>
              </w:rPr>
            </w:pPr>
            <w:r w:rsidRPr="00FF54EB">
              <w:rPr>
                <w:szCs w:val="24"/>
              </w:rPr>
              <w:t>25м</w:t>
            </w:r>
            <w:r w:rsidRPr="00FF54EB">
              <w:rPr>
                <w:szCs w:val="24"/>
                <w:vertAlign w:val="superscript"/>
              </w:rPr>
              <w:t>3</w:t>
            </w:r>
          </w:p>
        </w:tc>
      </w:tr>
    </w:tbl>
    <w:p w:rsidR="004B4EAC" w:rsidRDefault="004D39EA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>
        <w:rPr>
          <w:sz w:val="28"/>
          <w:szCs w:val="28"/>
        </w:rPr>
        <w:t>В системе водоснабжения используются водопроводные с</w:t>
      </w:r>
      <w:r w:rsidR="00BB11F0">
        <w:rPr>
          <w:sz w:val="28"/>
          <w:szCs w:val="28"/>
        </w:rPr>
        <w:t>ети, выполненные из</w:t>
      </w:r>
      <w:r w:rsidR="004B4EAC" w:rsidRPr="00BC427A">
        <w:rPr>
          <w:sz w:val="28"/>
          <w:szCs w:val="28"/>
        </w:rPr>
        <w:t>: чугун</w:t>
      </w:r>
      <w:r w:rsidR="00BB11F0">
        <w:rPr>
          <w:sz w:val="28"/>
          <w:szCs w:val="28"/>
        </w:rPr>
        <w:t>а</w:t>
      </w:r>
      <w:proofErr w:type="gramStart"/>
      <w:r w:rsidR="00BB11F0">
        <w:rPr>
          <w:sz w:val="28"/>
          <w:szCs w:val="28"/>
        </w:rPr>
        <w:t xml:space="preserve"> </w:t>
      </w:r>
      <w:r w:rsidR="004B4EAC" w:rsidRPr="00BC427A">
        <w:rPr>
          <w:sz w:val="28"/>
          <w:szCs w:val="28"/>
        </w:rPr>
        <w:t>,</w:t>
      </w:r>
      <w:proofErr w:type="gramEnd"/>
      <w:r w:rsidR="00BB11F0">
        <w:rPr>
          <w:sz w:val="28"/>
          <w:szCs w:val="28"/>
        </w:rPr>
        <w:t>стали</w:t>
      </w:r>
      <w:r w:rsidR="00986BC9">
        <w:rPr>
          <w:sz w:val="28"/>
          <w:szCs w:val="28"/>
        </w:rPr>
        <w:t>,</w:t>
      </w:r>
      <w:r w:rsidR="004B4EAC" w:rsidRPr="00BC427A">
        <w:rPr>
          <w:sz w:val="28"/>
          <w:szCs w:val="28"/>
        </w:rPr>
        <w:t xml:space="preserve"> п</w:t>
      </w:r>
      <w:r w:rsidR="00D8317A">
        <w:rPr>
          <w:sz w:val="28"/>
          <w:szCs w:val="28"/>
        </w:rPr>
        <w:t>олиэтилен</w:t>
      </w:r>
      <w:r w:rsidR="00BB11F0">
        <w:rPr>
          <w:sz w:val="28"/>
          <w:szCs w:val="28"/>
        </w:rPr>
        <w:t>а</w:t>
      </w:r>
      <w:r w:rsidR="00D8317A">
        <w:rPr>
          <w:sz w:val="28"/>
          <w:szCs w:val="28"/>
        </w:rPr>
        <w:t>.</w:t>
      </w:r>
      <w:r w:rsidR="004B4EAC">
        <w:rPr>
          <w:sz w:val="28"/>
          <w:szCs w:val="28"/>
        </w:rPr>
        <w:t xml:space="preserve"> Общая протяженность сетей холодного водоснабжения </w:t>
      </w:r>
      <w:r w:rsidR="004B4EAC" w:rsidRPr="00206E0D">
        <w:rPr>
          <w:sz w:val="28"/>
          <w:szCs w:val="28"/>
        </w:rPr>
        <w:t xml:space="preserve">составляет </w:t>
      </w:r>
      <w:r w:rsidR="00D8317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8317A">
        <w:rPr>
          <w:sz w:val="28"/>
          <w:szCs w:val="28"/>
        </w:rPr>
        <w:t>163</w:t>
      </w:r>
      <w:r>
        <w:rPr>
          <w:sz w:val="28"/>
          <w:szCs w:val="28"/>
        </w:rPr>
        <w:t>к</w:t>
      </w:r>
      <w:r w:rsidR="004B4EAC">
        <w:rPr>
          <w:sz w:val="28"/>
          <w:szCs w:val="28"/>
        </w:rPr>
        <w:t>м. По всей</w:t>
      </w:r>
      <w:r w:rsidR="00D8317A">
        <w:rPr>
          <w:sz w:val="28"/>
          <w:szCs w:val="28"/>
        </w:rPr>
        <w:t xml:space="preserve"> протяженности сетей имеется 41</w:t>
      </w:r>
      <w:r w:rsidR="004B4EAC">
        <w:rPr>
          <w:sz w:val="28"/>
          <w:szCs w:val="28"/>
        </w:rPr>
        <w:t xml:space="preserve"> водопроводных колодца. </w:t>
      </w:r>
    </w:p>
    <w:p w:rsidR="004B4EAC" w:rsidRDefault="003A61AC" w:rsidP="003A61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 w:rsidRPr="003A61AC">
        <w:rPr>
          <w:sz w:val="28"/>
          <w:szCs w:val="28"/>
        </w:rPr>
        <w:t>Характеристики водопроводных сетей муниципального образования с</w:t>
      </w:r>
      <w:r>
        <w:rPr>
          <w:sz w:val="28"/>
          <w:szCs w:val="28"/>
        </w:rPr>
        <w:t xml:space="preserve">ельское </w:t>
      </w:r>
      <w:r w:rsidR="004B4EAC" w:rsidRPr="003A61AC">
        <w:rPr>
          <w:sz w:val="28"/>
          <w:szCs w:val="28"/>
        </w:rPr>
        <w:t>поселение «Село Дабужа»</w:t>
      </w:r>
      <w:r>
        <w:rPr>
          <w:sz w:val="28"/>
          <w:szCs w:val="28"/>
        </w:rPr>
        <w:t xml:space="preserve"> приведены в таблице</w:t>
      </w:r>
      <w:r w:rsidR="00846302">
        <w:rPr>
          <w:sz w:val="28"/>
          <w:szCs w:val="28"/>
        </w:rPr>
        <w:t xml:space="preserve"> 2</w:t>
      </w:r>
    </w:p>
    <w:p w:rsidR="00846302" w:rsidRPr="003A61AC" w:rsidRDefault="00846302" w:rsidP="003A61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2</w:t>
      </w:r>
    </w:p>
    <w:p w:rsidR="004B4EAC" w:rsidRPr="00180D3A" w:rsidRDefault="004B4EAC" w:rsidP="004B4EAC">
      <w:pPr>
        <w:spacing w:after="0" w:line="240" w:lineRule="auto"/>
        <w:jc w:val="center"/>
        <w:rPr>
          <w:b/>
          <w:sz w:val="1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3003"/>
        <w:gridCol w:w="2088"/>
        <w:gridCol w:w="2448"/>
        <w:gridCol w:w="1134"/>
      </w:tblGrid>
      <w:tr w:rsidR="004B4EAC" w:rsidRPr="00BE63C0" w:rsidTr="003124AE">
        <w:tc>
          <w:tcPr>
            <w:tcW w:w="791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№ п/п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Материал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 xml:space="preserve">Диаметр, </w:t>
            </w:r>
            <w:proofErr w:type="gramStart"/>
            <w:r w:rsidRPr="005307AB">
              <w:rPr>
                <w:szCs w:val="24"/>
              </w:rPr>
              <w:t>мм</w:t>
            </w:r>
            <w:proofErr w:type="gramEnd"/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 xml:space="preserve">Протяженность, </w:t>
            </w:r>
            <w:proofErr w:type="gramStart"/>
            <w:r w:rsidRPr="005307AB">
              <w:rPr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 xml:space="preserve">Год ввода в </w:t>
            </w:r>
            <w:proofErr w:type="spellStart"/>
            <w:r w:rsidRPr="005307AB">
              <w:rPr>
                <w:szCs w:val="24"/>
              </w:rPr>
              <w:t>экспл</w:t>
            </w:r>
            <w:proofErr w:type="spellEnd"/>
            <w:r w:rsidR="003124AE" w:rsidRPr="005307AB">
              <w:rPr>
                <w:szCs w:val="24"/>
              </w:rPr>
              <w:t>.</w:t>
            </w:r>
          </w:p>
        </w:tc>
      </w:tr>
      <w:tr w:rsidR="004B4EAC" w:rsidRPr="005307AB" w:rsidTr="003124AE">
        <w:tc>
          <w:tcPr>
            <w:tcW w:w="9464" w:type="dxa"/>
            <w:gridSpan w:val="5"/>
            <w:shd w:val="clear" w:color="auto" w:fill="FFFFFF" w:themeFill="background1"/>
            <w:vAlign w:val="center"/>
          </w:tcPr>
          <w:p w:rsidR="004B4EAC" w:rsidRPr="005307AB" w:rsidRDefault="00D8317A" w:rsidP="00CA647F">
            <w:pPr>
              <w:spacing w:after="0" w:line="240" w:lineRule="auto"/>
              <w:ind w:left="720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ГП «</w:t>
            </w:r>
            <w:r w:rsidR="004D39EA" w:rsidRPr="005307AB">
              <w:rPr>
                <w:szCs w:val="24"/>
              </w:rPr>
              <w:t>Калуга</w:t>
            </w:r>
            <w:r w:rsidRPr="005307AB">
              <w:rPr>
                <w:szCs w:val="24"/>
              </w:rPr>
              <w:t>облводоканал</w:t>
            </w:r>
            <w:r w:rsidR="004B4EAC" w:rsidRPr="005307AB">
              <w:rPr>
                <w:szCs w:val="24"/>
              </w:rPr>
              <w:t>» (33 смотровых колодца)</w:t>
            </w:r>
          </w:p>
        </w:tc>
      </w:tr>
      <w:tr w:rsidR="004B4EAC" w:rsidRPr="005307AB" w:rsidTr="003124AE">
        <w:tc>
          <w:tcPr>
            <w:tcW w:w="9464" w:type="dxa"/>
            <w:gridSpan w:val="5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Распределительные сети: с.Дабужа</w:t>
            </w:r>
          </w:p>
        </w:tc>
      </w:tr>
      <w:tr w:rsidR="004B4EAC" w:rsidRPr="005307AB" w:rsidTr="003124AE">
        <w:tc>
          <w:tcPr>
            <w:tcW w:w="791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1.1.</w:t>
            </w:r>
          </w:p>
        </w:tc>
        <w:tc>
          <w:tcPr>
            <w:tcW w:w="3003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Сталь</w:t>
            </w:r>
          </w:p>
        </w:tc>
        <w:tc>
          <w:tcPr>
            <w:tcW w:w="208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50; 80; 100</w:t>
            </w:r>
          </w:p>
        </w:tc>
        <w:tc>
          <w:tcPr>
            <w:tcW w:w="244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ind w:left="-113" w:right="-113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1962</w:t>
            </w:r>
          </w:p>
        </w:tc>
      </w:tr>
      <w:tr w:rsidR="004B4EAC" w:rsidRPr="005307AB" w:rsidTr="003124AE">
        <w:tc>
          <w:tcPr>
            <w:tcW w:w="791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1.2.</w:t>
            </w:r>
          </w:p>
        </w:tc>
        <w:tc>
          <w:tcPr>
            <w:tcW w:w="3003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Чугун</w:t>
            </w:r>
          </w:p>
        </w:tc>
        <w:tc>
          <w:tcPr>
            <w:tcW w:w="208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100</w:t>
            </w:r>
          </w:p>
        </w:tc>
        <w:tc>
          <w:tcPr>
            <w:tcW w:w="244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2776,6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1962</w:t>
            </w:r>
          </w:p>
        </w:tc>
      </w:tr>
      <w:tr w:rsidR="004B4EAC" w:rsidRPr="005307AB" w:rsidTr="003124AE">
        <w:tc>
          <w:tcPr>
            <w:tcW w:w="791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1.3.</w:t>
            </w:r>
          </w:p>
        </w:tc>
        <w:tc>
          <w:tcPr>
            <w:tcW w:w="3003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Полиэтилен</w:t>
            </w:r>
          </w:p>
        </w:tc>
        <w:tc>
          <w:tcPr>
            <w:tcW w:w="208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63;76</w:t>
            </w:r>
          </w:p>
        </w:tc>
        <w:tc>
          <w:tcPr>
            <w:tcW w:w="244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3049,2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2008</w:t>
            </w:r>
          </w:p>
        </w:tc>
      </w:tr>
      <w:tr w:rsidR="004B4EAC" w:rsidRPr="005307AB" w:rsidTr="003124AE">
        <w:tc>
          <w:tcPr>
            <w:tcW w:w="5882" w:type="dxa"/>
            <w:gridSpan w:val="3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Итого: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5835,0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A647F" w:rsidRPr="005307AB" w:rsidTr="00981BB4">
        <w:tc>
          <w:tcPr>
            <w:tcW w:w="9464" w:type="dxa"/>
            <w:gridSpan w:val="5"/>
          </w:tcPr>
          <w:p w:rsidR="00CA647F" w:rsidRPr="005307AB" w:rsidRDefault="00CA647F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 xml:space="preserve">     ГП «Калугаоблводоканал» (8смотровых колодцев)</w:t>
            </w:r>
          </w:p>
        </w:tc>
      </w:tr>
    </w:tbl>
    <w:p w:rsidR="004B4EAC" w:rsidRPr="005307AB" w:rsidRDefault="004B4EAC" w:rsidP="004B4EAC">
      <w:pPr>
        <w:spacing w:after="0" w:line="240" w:lineRule="auto"/>
        <w:jc w:val="both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3003"/>
        <w:gridCol w:w="2088"/>
        <w:gridCol w:w="2448"/>
        <w:gridCol w:w="1134"/>
      </w:tblGrid>
      <w:tr w:rsidR="004B4EAC" w:rsidRPr="005307AB" w:rsidTr="003124AE">
        <w:tc>
          <w:tcPr>
            <w:tcW w:w="9464" w:type="dxa"/>
            <w:gridSpan w:val="5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 xml:space="preserve">Распределительные сети: </w:t>
            </w:r>
            <w:proofErr w:type="spellStart"/>
            <w:r w:rsidRPr="005307AB">
              <w:rPr>
                <w:szCs w:val="24"/>
              </w:rPr>
              <w:t>д</w:t>
            </w:r>
            <w:proofErr w:type="gramStart"/>
            <w:r w:rsidRPr="005307AB">
              <w:rPr>
                <w:szCs w:val="24"/>
              </w:rPr>
              <w:t>.Д</w:t>
            </w:r>
            <w:proofErr w:type="gramEnd"/>
            <w:r w:rsidRPr="005307AB">
              <w:rPr>
                <w:szCs w:val="24"/>
              </w:rPr>
              <w:t>абужа</w:t>
            </w:r>
            <w:proofErr w:type="spellEnd"/>
          </w:p>
        </w:tc>
      </w:tr>
      <w:tr w:rsidR="004B4EAC" w:rsidRPr="005307AB" w:rsidTr="003124AE">
        <w:tc>
          <w:tcPr>
            <w:tcW w:w="791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1.1.</w:t>
            </w:r>
          </w:p>
        </w:tc>
        <w:tc>
          <w:tcPr>
            <w:tcW w:w="3003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Чугун</w:t>
            </w:r>
          </w:p>
        </w:tc>
        <w:tc>
          <w:tcPr>
            <w:tcW w:w="208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100</w:t>
            </w:r>
          </w:p>
        </w:tc>
        <w:tc>
          <w:tcPr>
            <w:tcW w:w="2448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1328,0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1968</w:t>
            </w:r>
          </w:p>
        </w:tc>
      </w:tr>
      <w:tr w:rsidR="004B4EAC" w:rsidRPr="005307AB" w:rsidTr="003124AE">
        <w:tc>
          <w:tcPr>
            <w:tcW w:w="5882" w:type="dxa"/>
            <w:gridSpan w:val="3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Итого: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1328,0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B4EAC" w:rsidRPr="005307AB" w:rsidTr="003124AE">
        <w:tc>
          <w:tcPr>
            <w:tcW w:w="5882" w:type="dxa"/>
            <w:gridSpan w:val="3"/>
          </w:tcPr>
          <w:p w:rsidR="004B4EAC" w:rsidRPr="005307AB" w:rsidRDefault="004B4EAC" w:rsidP="00B2225B">
            <w:pPr>
              <w:spacing w:after="0" w:line="240" w:lineRule="auto"/>
              <w:rPr>
                <w:szCs w:val="24"/>
              </w:rPr>
            </w:pPr>
            <w:r w:rsidRPr="005307AB">
              <w:rPr>
                <w:szCs w:val="24"/>
              </w:rPr>
              <w:t>ВСЕГО: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  <w:r w:rsidRPr="005307AB">
              <w:rPr>
                <w:szCs w:val="24"/>
              </w:rPr>
              <w:t>7163,0</w:t>
            </w:r>
          </w:p>
        </w:tc>
        <w:tc>
          <w:tcPr>
            <w:tcW w:w="1134" w:type="dxa"/>
            <w:vAlign w:val="center"/>
          </w:tcPr>
          <w:p w:rsidR="004B4EAC" w:rsidRPr="005307AB" w:rsidRDefault="004B4EAC" w:rsidP="00B2225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13528" w:rsidRDefault="00C13528" w:rsidP="004B4EAC">
      <w:pPr>
        <w:spacing w:after="0" w:line="240" w:lineRule="auto"/>
        <w:jc w:val="both"/>
        <w:rPr>
          <w:sz w:val="28"/>
          <w:szCs w:val="28"/>
        </w:rPr>
      </w:pPr>
    </w:p>
    <w:p w:rsidR="004B4EAC" w:rsidRDefault="005307AB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>
        <w:rPr>
          <w:sz w:val="28"/>
          <w:szCs w:val="28"/>
        </w:rPr>
        <w:t>Значительное влияние на качество водоснабжения потребителей оказывает состояние сетей водоснабжения. Дли</w:t>
      </w:r>
      <w:r w:rsidR="004B4EAC" w:rsidRPr="008154CC">
        <w:rPr>
          <w:sz w:val="28"/>
          <w:szCs w:val="28"/>
        </w:rPr>
        <w:t>тельное отсутствие воды в системе централизованного хозяйственно-питьевого водоснабжения, наряду с не</w:t>
      </w:r>
      <w:r w:rsidR="004B4EAC">
        <w:rPr>
          <w:sz w:val="28"/>
          <w:szCs w:val="28"/>
        </w:rPr>
        <w:t>удовлетворительным санитарно-техническим состоянием</w:t>
      </w:r>
      <w:r w:rsidR="004B4EAC" w:rsidRPr="008154CC">
        <w:rPr>
          <w:sz w:val="28"/>
          <w:szCs w:val="28"/>
        </w:rPr>
        <w:t xml:space="preserve"> распределительных сетей, </w:t>
      </w:r>
      <w:r w:rsidR="004B4EAC">
        <w:rPr>
          <w:sz w:val="28"/>
          <w:szCs w:val="28"/>
        </w:rPr>
        <w:t>может привести</w:t>
      </w:r>
      <w:r w:rsidR="004B4EAC" w:rsidRPr="008154CC">
        <w:rPr>
          <w:sz w:val="28"/>
          <w:szCs w:val="28"/>
        </w:rPr>
        <w:t xml:space="preserve"> к ух</w:t>
      </w:r>
      <w:r w:rsidR="004B4EAC">
        <w:rPr>
          <w:sz w:val="28"/>
          <w:szCs w:val="28"/>
        </w:rPr>
        <w:t>удшению качества питьевой воды.</w:t>
      </w:r>
      <w:r w:rsidR="004B4EAC" w:rsidRPr="008154CC">
        <w:rPr>
          <w:sz w:val="28"/>
          <w:szCs w:val="28"/>
        </w:rPr>
        <w:t> </w:t>
      </w:r>
      <w:r w:rsidR="00D22ACD">
        <w:rPr>
          <w:sz w:val="28"/>
          <w:szCs w:val="28"/>
        </w:rPr>
        <w:t xml:space="preserve">Эксплуатирующая водопроводные сети </w:t>
      </w:r>
      <w:r w:rsidR="00C0675B">
        <w:rPr>
          <w:sz w:val="28"/>
          <w:szCs w:val="28"/>
        </w:rPr>
        <w:t>о</w:t>
      </w:r>
      <w:r w:rsidR="00986BC9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</w:t>
      </w:r>
      <w:r w:rsidR="004B4EAC">
        <w:rPr>
          <w:sz w:val="28"/>
          <w:szCs w:val="28"/>
        </w:rPr>
        <w:t>п</w:t>
      </w:r>
      <w:r w:rsidR="00D22ACD">
        <w:rPr>
          <w:sz w:val="28"/>
          <w:szCs w:val="28"/>
        </w:rPr>
        <w:t>роизводи</w:t>
      </w:r>
      <w:r w:rsidR="004B4EAC">
        <w:rPr>
          <w:sz w:val="28"/>
          <w:szCs w:val="28"/>
        </w:rPr>
        <w:t xml:space="preserve">т постепенную замену изношенных участков чугунных и </w:t>
      </w:r>
      <w:r w:rsidR="00986BC9">
        <w:rPr>
          <w:sz w:val="28"/>
          <w:szCs w:val="28"/>
        </w:rPr>
        <w:t xml:space="preserve">стальных </w:t>
      </w:r>
      <w:r w:rsidR="004B4EAC">
        <w:rPr>
          <w:sz w:val="28"/>
          <w:szCs w:val="28"/>
        </w:rPr>
        <w:t xml:space="preserve">водопроводных труб </w:t>
      </w:r>
      <w:proofErr w:type="gramStart"/>
      <w:r w:rsidR="004B4EAC">
        <w:rPr>
          <w:sz w:val="28"/>
          <w:szCs w:val="28"/>
        </w:rPr>
        <w:t>на</w:t>
      </w:r>
      <w:proofErr w:type="gramEnd"/>
      <w:r w:rsidR="004B4EAC">
        <w:rPr>
          <w:sz w:val="28"/>
          <w:szCs w:val="28"/>
        </w:rPr>
        <w:t xml:space="preserve"> полиэтиленовые. </w:t>
      </w:r>
    </w:p>
    <w:p w:rsidR="00C13528" w:rsidRDefault="00C0675B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 w:rsidRPr="00D84794">
        <w:rPr>
          <w:sz w:val="28"/>
          <w:szCs w:val="28"/>
        </w:rPr>
        <w:t xml:space="preserve">Технических и </w:t>
      </w:r>
      <w:proofErr w:type="gramStart"/>
      <w:r w:rsidR="004B4EAC" w:rsidRPr="00D84794">
        <w:rPr>
          <w:sz w:val="28"/>
          <w:szCs w:val="28"/>
        </w:rPr>
        <w:t>технологических проблем</w:t>
      </w:r>
      <w:r w:rsidR="004B4EAC">
        <w:rPr>
          <w:sz w:val="28"/>
          <w:szCs w:val="28"/>
        </w:rPr>
        <w:t>, влияющих на качество водоснабжен</w:t>
      </w:r>
      <w:r w:rsidR="00986BC9">
        <w:rPr>
          <w:sz w:val="28"/>
          <w:szCs w:val="28"/>
        </w:rPr>
        <w:t xml:space="preserve">ия потребителей у </w:t>
      </w:r>
      <w:proofErr w:type="spellStart"/>
      <w:r w:rsidR="00986BC9">
        <w:rPr>
          <w:sz w:val="28"/>
          <w:szCs w:val="28"/>
        </w:rPr>
        <w:t>водоснабжающей</w:t>
      </w:r>
      <w:proofErr w:type="spellEnd"/>
      <w:r w:rsidR="00986BC9">
        <w:rPr>
          <w:sz w:val="28"/>
          <w:szCs w:val="28"/>
        </w:rPr>
        <w:t xml:space="preserve"> организации</w:t>
      </w:r>
      <w:r w:rsidR="004B4EAC">
        <w:rPr>
          <w:sz w:val="28"/>
          <w:szCs w:val="28"/>
        </w:rPr>
        <w:t xml:space="preserve"> не выявлено</w:t>
      </w:r>
      <w:proofErr w:type="gramEnd"/>
      <w:r w:rsidR="004B4EAC">
        <w:rPr>
          <w:sz w:val="28"/>
          <w:szCs w:val="28"/>
        </w:rPr>
        <w:t>.</w:t>
      </w:r>
      <w:r w:rsidR="00F42FBE">
        <w:rPr>
          <w:sz w:val="28"/>
          <w:szCs w:val="28"/>
        </w:rPr>
        <w:t xml:space="preserve"> </w:t>
      </w:r>
      <w:r w:rsidR="004B4EAC">
        <w:rPr>
          <w:sz w:val="28"/>
          <w:szCs w:val="28"/>
        </w:rPr>
        <w:t xml:space="preserve">На территории сельского поселения «Село Дабужа» </w:t>
      </w:r>
      <w:r w:rsidR="00EF5053">
        <w:rPr>
          <w:sz w:val="28"/>
          <w:szCs w:val="28"/>
        </w:rPr>
        <w:t xml:space="preserve">централизованное водоснабжение осуществляет </w:t>
      </w:r>
      <w:r w:rsidR="00F266F4">
        <w:rPr>
          <w:sz w:val="28"/>
          <w:szCs w:val="28"/>
        </w:rPr>
        <w:t>ГП «Калуга</w:t>
      </w:r>
      <w:r w:rsidR="00986BC9">
        <w:rPr>
          <w:sz w:val="28"/>
          <w:szCs w:val="28"/>
        </w:rPr>
        <w:t>облводоканал</w:t>
      </w:r>
      <w:r w:rsidR="004B4EAC">
        <w:rPr>
          <w:sz w:val="28"/>
          <w:szCs w:val="28"/>
        </w:rPr>
        <w:t>»</w:t>
      </w:r>
      <w:r w:rsidR="00EF5053">
        <w:rPr>
          <w:sz w:val="28"/>
          <w:szCs w:val="28"/>
        </w:rPr>
        <w:t>.</w:t>
      </w:r>
    </w:p>
    <w:p w:rsidR="004B4EAC" w:rsidRDefault="004B4EAC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E08" w:rsidRDefault="00A77E08" w:rsidP="00F266F4">
      <w:pPr>
        <w:spacing w:after="0" w:line="240" w:lineRule="auto"/>
        <w:jc w:val="center"/>
        <w:rPr>
          <w:sz w:val="28"/>
          <w:szCs w:val="28"/>
        </w:rPr>
      </w:pPr>
    </w:p>
    <w:p w:rsidR="00A77E08" w:rsidRDefault="00A77E08" w:rsidP="00F266F4">
      <w:pPr>
        <w:spacing w:after="0" w:line="240" w:lineRule="auto"/>
        <w:jc w:val="center"/>
        <w:rPr>
          <w:sz w:val="28"/>
          <w:szCs w:val="28"/>
        </w:rPr>
      </w:pPr>
    </w:p>
    <w:p w:rsidR="004B4EAC" w:rsidRPr="00F266F4" w:rsidRDefault="00F266F4" w:rsidP="00F266F4">
      <w:pPr>
        <w:spacing w:after="0" w:line="240" w:lineRule="auto"/>
        <w:jc w:val="center"/>
        <w:rPr>
          <w:sz w:val="28"/>
          <w:szCs w:val="28"/>
        </w:rPr>
      </w:pPr>
      <w:r w:rsidRPr="00F266F4">
        <w:rPr>
          <w:sz w:val="28"/>
          <w:szCs w:val="28"/>
        </w:rPr>
        <w:lastRenderedPageBreak/>
        <w:t>Реквизиты ГП «Калугаобл</w:t>
      </w:r>
      <w:r w:rsidR="00EF5053">
        <w:rPr>
          <w:sz w:val="28"/>
          <w:szCs w:val="28"/>
        </w:rPr>
        <w:t>водо</w:t>
      </w:r>
      <w:r w:rsidRPr="00F266F4">
        <w:rPr>
          <w:sz w:val="28"/>
          <w:szCs w:val="28"/>
        </w:rPr>
        <w:t>канал</w:t>
      </w:r>
      <w:r w:rsidR="004B4EAC" w:rsidRPr="00F266F4">
        <w:rPr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402 700 1552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402 701 001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102 400 118 64 61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327 13 66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 xml:space="preserve">248002, г Калуга, </w:t>
            </w:r>
            <w:r w:rsidRPr="00F266F4">
              <w:rPr>
                <w:i/>
                <w:sz w:val="28"/>
                <w:szCs w:val="28"/>
              </w:rPr>
              <w:br/>
              <w:t>ул. Салтыкова-Щедрина, д 80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 xml:space="preserve">248002, г Калуга, </w:t>
            </w:r>
            <w:r w:rsidRPr="00F266F4">
              <w:rPr>
                <w:i/>
                <w:sz w:val="28"/>
                <w:szCs w:val="28"/>
              </w:rPr>
              <w:br/>
              <w:t>ул Салтыкова-Щедрина, д 80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 xml:space="preserve">ООО Банк «Элита» </w:t>
            </w:r>
            <w:proofErr w:type="gramStart"/>
            <w:r w:rsidRPr="00F266F4">
              <w:rPr>
                <w:i/>
                <w:sz w:val="28"/>
                <w:szCs w:val="28"/>
              </w:rPr>
              <w:t>г</w:t>
            </w:r>
            <w:proofErr w:type="gramEnd"/>
            <w:r w:rsidRPr="00F266F4">
              <w:rPr>
                <w:i/>
                <w:sz w:val="28"/>
                <w:szCs w:val="28"/>
              </w:rPr>
              <w:t>. Калуга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301 018 105 000 000 007 62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042 908 762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F266F4" w:rsidP="00B2225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</w:t>
            </w:r>
            <w:r w:rsidR="004B4EAC" w:rsidRPr="00F266F4">
              <w:rPr>
                <w:sz w:val="28"/>
                <w:szCs w:val="28"/>
              </w:rPr>
              <w:t>о директора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С.В. Никитин</w:t>
            </w:r>
          </w:p>
        </w:tc>
      </w:tr>
      <w:tr w:rsidR="004B4EAC" w:rsidRPr="00F266F4" w:rsidTr="00B2225B">
        <w:trPr>
          <w:trHeight w:val="510"/>
          <w:jc w:val="center"/>
        </w:trPr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sz w:val="28"/>
                <w:szCs w:val="28"/>
              </w:rPr>
            </w:pPr>
            <w:r w:rsidRPr="00F266F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4B4EAC" w:rsidRPr="00F266F4" w:rsidRDefault="004B4EAC" w:rsidP="00B2225B">
            <w:pPr>
              <w:spacing w:after="100" w:afterAutospacing="1"/>
              <w:rPr>
                <w:i/>
                <w:sz w:val="28"/>
                <w:szCs w:val="28"/>
              </w:rPr>
            </w:pPr>
            <w:r w:rsidRPr="00F266F4">
              <w:rPr>
                <w:i/>
                <w:sz w:val="28"/>
                <w:szCs w:val="28"/>
              </w:rPr>
              <w:t>8 (4842) 57-01-40</w:t>
            </w:r>
          </w:p>
        </w:tc>
      </w:tr>
    </w:tbl>
    <w:p w:rsidR="004B4EAC" w:rsidRPr="00F66399" w:rsidRDefault="009E0B3F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BC9" w:rsidRPr="00F266F4">
        <w:rPr>
          <w:sz w:val="28"/>
          <w:szCs w:val="28"/>
        </w:rPr>
        <w:t>Существующая  система</w:t>
      </w:r>
      <w:r w:rsidR="004B4EAC" w:rsidRPr="00F266F4">
        <w:rPr>
          <w:sz w:val="28"/>
          <w:szCs w:val="28"/>
        </w:rPr>
        <w:t xml:space="preserve"> водоснабжения сельского пос</w:t>
      </w:r>
      <w:r w:rsidR="004B4EAC">
        <w:rPr>
          <w:sz w:val="28"/>
          <w:szCs w:val="28"/>
        </w:rPr>
        <w:t>е</w:t>
      </w:r>
      <w:r w:rsidR="00986BC9">
        <w:rPr>
          <w:sz w:val="28"/>
          <w:szCs w:val="28"/>
        </w:rPr>
        <w:t>ления в полной мере обеспечивает</w:t>
      </w:r>
      <w:r w:rsidR="004B4EAC">
        <w:rPr>
          <w:sz w:val="28"/>
          <w:szCs w:val="28"/>
        </w:rPr>
        <w:t xml:space="preserve"> нужды потребителей. Согласно проекту генерального плана с.Дабужа к 2023 года планируется рост численности населения с 253 до 300 человек. </w:t>
      </w:r>
    </w:p>
    <w:p w:rsidR="00FD46FF" w:rsidRDefault="009E0B3F" w:rsidP="00986B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4EAC">
        <w:rPr>
          <w:sz w:val="28"/>
          <w:szCs w:val="28"/>
        </w:rPr>
        <w:t>В соответствии с генеральным планом муниципального образования планируется увеличение численности населения сельского поселения «Село Дабужа» и как следствие не только сохранение, но и увеличение многообразия жилой среды и застройки, отвечающей запросам различных групп населения, размещение различных типов жилой застройки</w:t>
      </w:r>
      <w:r w:rsidR="00EE4CFB">
        <w:rPr>
          <w:sz w:val="28"/>
          <w:szCs w:val="28"/>
        </w:rPr>
        <w:t>.</w:t>
      </w:r>
      <w:r w:rsidR="004B4EAC">
        <w:rPr>
          <w:sz w:val="28"/>
          <w:szCs w:val="28"/>
        </w:rPr>
        <w:t xml:space="preserve"> Для подключения к системе централизованного водоснабжения новых потребителей необходимо обеспечение резерва мощности водозаборных сооружений.</w:t>
      </w:r>
      <w:r w:rsidR="00FD46FF" w:rsidRPr="00FD46FF">
        <w:rPr>
          <w:sz w:val="28"/>
          <w:szCs w:val="28"/>
        </w:rPr>
        <w:t xml:space="preserve"> </w:t>
      </w:r>
      <w:r w:rsidR="00FD46FF">
        <w:rPr>
          <w:sz w:val="28"/>
          <w:szCs w:val="28"/>
        </w:rPr>
        <w:t>С</w:t>
      </w:r>
      <w:r w:rsidR="00FD46FF" w:rsidRPr="009C3E0C">
        <w:rPr>
          <w:sz w:val="28"/>
          <w:szCs w:val="28"/>
        </w:rPr>
        <w:t xml:space="preserve">истема водоснабжения </w:t>
      </w:r>
      <w:r w:rsidR="00FD46FF">
        <w:rPr>
          <w:sz w:val="28"/>
          <w:szCs w:val="28"/>
        </w:rPr>
        <w:t xml:space="preserve">сельского </w:t>
      </w:r>
      <w:r w:rsidR="00FD46FF" w:rsidRPr="009C3E0C">
        <w:rPr>
          <w:sz w:val="28"/>
          <w:szCs w:val="28"/>
        </w:rPr>
        <w:t xml:space="preserve">поселения в настоящий момент </w:t>
      </w:r>
      <w:r w:rsidR="00FD46FF">
        <w:rPr>
          <w:sz w:val="28"/>
          <w:szCs w:val="28"/>
        </w:rPr>
        <w:t xml:space="preserve">и на перспективу до 2023 года имеет достаточный </w:t>
      </w:r>
      <w:r w:rsidR="00FD46FF" w:rsidRPr="009C3E0C">
        <w:rPr>
          <w:sz w:val="28"/>
          <w:szCs w:val="28"/>
        </w:rPr>
        <w:t>резерв мощности для подключения новых абонентов</w:t>
      </w:r>
      <w:r w:rsidR="00FD46FF">
        <w:rPr>
          <w:sz w:val="28"/>
          <w:szCs w:val="28"/>
        </w:rPr>
        <w:t>.</w:t>
      </w:r>
    </w:p>
    <w:p w:rsidR="00FD46FF" w:rsidRDefault="00986BC9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0B3F">
        <w:rPr>
          <w:b/>
          <w:sz w:val="28"/>
          <w:szCs w:val="28"/>
        </w:rPr>
        <w:t xml:space="preserve"> </w:t>
      </w:r>
      <w:r w:rsidR="004B4EAC" w:rsidRPr="00D03460">
        <w:rPr>
          <w:sz w:val="28"/>
          <w:szCs w:val="28"/>
        </w:rPr>
        <w:t>На водозаборных узлах</w:t>
      </w:r>
      <w:r w:rsidR="004B4EAC">
        <w:rPr>
          <w:sz w:val="28"/>
          <w:szCs w:val="28"/>
        </w:rPr>
        <w:t xml:space="preserve"> сельского </w:t>
      </w:r>
      <w:r w:rsidR="004B4EAC" w:rsidRPr="00D03460">
        <w:rPr>
          <w:sz w:val="28"/>
          <w:szCs w:val="28"/>
        </w:rPr>
        <w:t xml:space="preserve"> поселения приборы учета поднятой воды отсутствуют.</w:t>
      </w:r>
      <w:r w:rsidR="004B4EAC" w:rsidRPr="00F37BA8">
        <w:rPr>
          <w:sz w:val="28"/>
          <w:szCs w:val="28"/>
        </w:rPr>
        <w:t xml:space="preserve"> </w:t>
      </w:r>
      <w:r w:rsidR="004B4EAC">
        <w:rPr>
          <w:sz w:val="28"/>
          <w:szCs w:val="28"/>
        </w:rPr>
        <w:t>Учет поднятой воды ведётся по приборам учета электрической энергии израсходованной на работу насосов.</w:t>
      </w:r>
      <w:r w:rsidR="004B4EAC" w:rsidRPr="00D03460">
        <w:rPr>
          <w:sz w:val="28"/>
          <w:szCs w:val="28"/>
        </w:rPr>
        <w:t xml:space="preserve"> </w:t>
      </w:r>
      <w:r w:rsidR="004B4EAC">
        <w:rPr>
          <w:sz w:val="28"/>
          <w:szCs w:val="28"/>
        </w:rPr>
        <w:t>Приборами учёта пот</w:t>
      </w:r>
      <w:r w:rsidR="00EE7F70">
        <w:rPr>
          <w:sz w:val="28"/>
          <w:szCs w:val="28"/>
        </w:rPr>
        <w:t>ребляемой питьевой воды</w:t>
      </w:r>
      <w:r w:rsidR="004B4EAC">
        <w:rPr>
          <w:sz w:val="28"/>
          <w:szCs w:val="28"/>
        </w:rPr>
        <w:t xml:space="preserve"> оборудованы вводы </w:t>
      </w:r>
      <w:r w:rsidR="004B4EAC" w:rsidRPr="00D03460">
        <w:rPr>
          <w:sz w:val="28"/>
          <w:szCs w:val="28"/>
        </w:rPr>
        <w:t>абонентов</w:t>
      </w:r>
      <w:r w:rsidR="004B4EAC">
        <w:rPr>
          <w:sz w:val="28"/>
          <w:szCs w:val="28"/>
        </w:rPr>
        <w:t xml:space="preserve"> бюджетных организаций, а так же </w:t>
      </w:r>
      <w:r w:rsidR="00EE7F70">
        <w:rPr>
          <w:sz w:val="28"/>
          <w:szCs w:val="28"/>
        </w:rPr>
        <w:t xml:space="preserve">частично </w:t>
      </w:r>
      <w:r w:rsidR="004B4EAC">
        <w:rPr>
          <w:sz w:val="28"/>
          <w:szCs w:val="28"/>
        </w:rPr>
        <w:t>населения.</w:t>
      </w:r>
      <w:r w:rsidR="00300C2E">
        <w:rPr>
          <w:sz w:val="28"/>
          <w:szCs w:val="28"/>
        </w:rPr>
        <w:t xml:space="preserve">   </w:t>
      </w:r>
    </w:p>
    <w:p w:rsidR="00986BC9" w:rsidRDefault="00FD46FF" w:rsidP="004B4E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BC9">
        <w:rPr>
          <w:sz w:val="28"/>
          <w:szCs w:val="28"/>
        </w:rPr>
        <w:t>На территории сельского поселения «Село Дабужа» система водоотведения отсутствует.</w:t>
      </w:r>
    </w:p>
    <w:p w:rsidR="006C76C3" w:rsidRDefault="006C76C3"/>
    <w:sectPr w:rsidR="006C76C3" w:rsidSect="002A73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27"/>
    <w:multiLevelType w:val="hybridMultilevel"/>
    <w:tmpl w:val="A63619C2"/>
    <w:lvl w:ilvl="0" w:tplc="A78C4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2C8A"/>
    <w:multiLevelType w:val="hybridMultilevel"/>
    <w:tmpl w:val="A63619C2"/>
    <w:lvl w:ilvl="0" w:tplc="A78C4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55E47"/>
    <w:multiLevelType w:val="hybridMultilevel"/>
    <w:tmpl w:val="084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AC"/>
    <w:rsid w:val="00046AB5"/>
    <w:rsid w:val="00072982"/>
    <w:rsid w:val="000802C1"/>
    <w:rsid w:val="00085286"/>
    <w:rsid w:val="00092059"/>
    <w:rsid w:val="000B77F2"/>
    <w:rsid w:val="000E59E2"/>
    <w:rsid w:val="00105598"/>
    <w:rsid w:val="00170DEB"/>
    <w:rsid w:val="001D2E21"/>
    <w:rsid w:val="001F1E38"/>
    <w:rsid w:val="00232B0A"/>
    <w:rsid w:val="00236D5D"/>
    <w:rsid w:val="00274EA1"/>
    <w:rsid w:val="002A2396"/>
    <w:rsid w:val="002A73C4"/>
    <w:rsid w:val="00300C2E"/>
    <w:rsid w:val="003124AE"/>
    <w:rsid w:val="00356D20"/>
    <w:rsid w:val="0036236E"/>
    <w:rsid w:val="0037524A"/>
    <w:rsid w:val="003A61AC"/>
    <w:rsid w:val="0042102C"/>
    <w:rsid w:val="004311FB"/>
    <w:rsid w:val="004B4EAC"/>
    <w:rsid w:val="004C0AF9"/>
    <w:rsid w:val="004C6EA8"/>
    <w:rsid w:val="004D39EA"/>
    <w:rsid w:val="00507AEC"/>
    <w:rsid w:val="005174D7"/>
    <w:rsid w:val="00523B76"/>
    <w:rsid w:val="00524884"/>
    <w:rsid w:val="005307AB"/>
    <w:rsid w:val="005931DA"/>
    <w:rsid w:val="00594B32"/>
    <w:rsid w:val="005C6DCF"/>
    <w:rsid w:val="006603BC"/>
    <w:rsid w:val="00662486"/>
    <w:rsid w:val="006B6841"/>
    <w:rsid w:val="006C76C3"/>
    <w:rsid w:val="006D7E9B"/>
    <w:rsid w:val="00731E7C"/>
    <w:rsid w:val="00743AF4"/>
    <w:rsid w:val="007512C7"/>
    <w:rsid w:val="00771FB6"/>
    <w:rsid w:val="007B1EAC"/>
    <w:rsid w:val="007D5363"/>
    <w:rsid w:val="007E13C9"/>
    <w:rsid w:val="00846302"/>
    <w:rsid w:val="00866213"/>
    <w:rsid w:val="00867D47"/>
    <w:rsid w:val="00873627"/>
    <w:rsid w:val="008948AD"/>
    <w:rsid w:val="009313D0"/>
    <w:rsid w:val="00986BC9"/>
    <w:rsid w:val="0099354A"/>
    <w:rsid w:val="009E01B9"/>
    <w:rsid w:val="009E0B3F"/>
    <w:rsid w:val="009E721D"/>
    <w:rsid w:val="009F0616"/>
    <w:rsid w:val="00A16CE9"/>
    <w:rsid w:val="00A472A5"/>
    <w:rsid w:val="00A77E08"/>
    <w:rsid w:val="00AA0511"/>
    <w:rsid w:val="00AC63D6"/>
    <w:rsid w:val="00AD0011"/>
    <w:rsid w:val="00AD0F41"/>
    <w:rsid w:val="00B611F2"/>
    <w:rsid w:val="00B85458"/>
    <w:rsid w:val="00BB11F0"/>
    <w:rsid w:val="00BD3EE5"/>
    <w:rsid w:val="00BF3325"/>
    <w:rsid w:val="00C0675B"/>
    <w:rsid w:val="00C13528"/>
    <w:rsid w:val="00C31A72"/>
    <w:rsid w:val="00C4777E"/>
    <w:rsid w:val="00C92824"/>
    <w:rsid w:val="00CA647F"/>
    <w:rsid w:val="00D22ACD"/>
    <w:rsid w:val="00D37414"/>
    <w:rsid w:val="00D8317A"/>
    <w:rsid w:val="00D90EAA"/>
    <w:rsid w:val="00DA2324"/>
    <w:rsid w:val="00DB2B74"/>
    <w:rsid w:val="00DE7427"/>
    <w:rsid w:val="00DF2E6A"/>
    <w:rsid w:val="00E9698A"/>
    <w:rsid w:val="00EC5C85"/>
    <w:rsid w:val="00EE1B0A"/>
    <w:rsid w:val="00EE4CFB"/>
    <w:rsid w:val="00EE7F70"/>
    <w:rsid w:val="00EF5053"/>
    <w:rsid w:val="00F0157D"/>
    <w:rsid w:val="00F266F4"/>
    <w:rsid w:val="00F42FBE"/>
    <w:rsid w:val="00F551FC"/>
    <w:rsid w:val="00FA728A"/>
    <w:rsid w:val="00FB2E7F"/>
    <w:rsid w:val="00FB5B28"/>
    <w:rsid w:val="00FB61A7"/>
    <w:rsid w:val="00FD46FF"/>
    <w:rsid w:val="00FF54E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C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EAC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4EAC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4B4EAC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AC"/>
    <w:rPr>
      <w:rFonts w:ascii="Times New Roman" w:eastAsia="Times New Roman" w:hAnsi="Times New Roman" w:cs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EAC"/>
    <w:rPr>
      <w:rFonts w:ascii="Times New Roman" w:eastAsia="Times New Roman" w:hAnsi="Times New Roman" w:cs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B4EAC"/>
    <w:rPr>
      <w:rFonts w:ascii="Times New Roman" w:eastAsia="Times New Roman" w:hAnsi="Times New Roman" w:cs="Times New Roman"/>
      <w:b/>
      <w:bCs/>
      <w:color w:val="0070C0"/>
      <w:sz w:val="24"/>
    </w:rPr>
  </w:style>
  <w:style w:type="paragraph" w:styleId="a3">
    <w:name w:val="List Paragraph"/>
    <w:basedOn w:val="a"/>
    <w:uiPriority w:val="34"/>
    <w:qFormat/>
    <w:rsid w:val="004B4EAC"/>
    <w:pPr>
      <w:ind w:left="720"/>
      <w:contextualSpacing/>
    </w:pPr>
  </w:style>
  <w:style w:type="character" w:customStyle="1" w:styleId="apple-converted-space">
    <w:name w:val="apple-converted-space"/>
    <w:basedOn w:val="a0"/>
    <w:rsid w:val="004B4EAC"/>
  </w:style>
  <w:style w:type="character" w:styleId="a4">
    <w:name w:val="Strong"/>
    <w:qFormat/>
    <w:rsid w:val="004B4EAC"/>
    <w:rPr>
      <w:b/>
      <w:bCs/>
    </w:rPr>
  </w:style>
  <w:style w:type="paragraph" w:customStyle="1" w:styleId="ConsPlusNormal">
    <w:name w:val="ConsPlusNormal"/>
    <w:link w:val="ConsPlusNormal0"/>
    <w:rsid w:val="004B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E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B4E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ain">
    <w:name w:val="Main"/>
    <w:rsid w:val="004B4EAC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zh-CN"/>
    </w:rPr>
  </w:style>
  <w:style w:type="paragraph" w:styleId="a5">
    <w:name w:val="No Spacing"/>
    <w:uiPriority w:val="1"/>
    <w:qFormat/>
    <w:rsid w:val="00C31A7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71C20-988D-4F85-85A8-00A4462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2016-08-05T07:29:00Z</cp:lastPrinted>
  <dcterms:created xsi:type="dcterms:W3CDTF">2016-08-10T13:12:00Z</dcterms:created>
  <dcterms:modified xsi:type="dcterms:W3CDTF">2016-08-15T11:12:00Z</dcterms:modified>
</cp:coreProperties>
</file>