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E1" w:rsidRPr="001B44A3" w:rsidRDefault="001B44A3" w:rsidP="00E27F14">
      <w:pPr>
        <w:spacing w:after="0" w:line="240" w:lineRule="auto"/>
        <w:ind w:firstLine="567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</w:t>
      </w:r>
      <w:r w:rsidR="00FB43E1">
        <w:rPr>
          <w:noProof/>
          <w:lang w:eastAsia="ru-RU"/>
        </w:rPr>
        <w:drawing>
          <wp:inline distT="0" distB="0" distL="0" distR="0">
            <wp:extent cx="725805" cy="90424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</w:t>
      </w:r>
    </w:p>
    <w:p w:rsidR="00FB43E1" w:rsidRDefault="00FB43E1" w:rsidP="00FB43E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3E1" w:rsidRDefault="00FB43E1" w:rsidP="00FB43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B43E1" w:rsidRDefault="00E27F14" w:rsidP="00FB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25.05</w:t>
      </w:r>
      <w:r w:rsidR="00FB43E1">
        <w:rPr>
          <w:rFonts w:ascii="Times New Roman" w:hAnsi="Times New Roman" w:cs="Times New Roman"/>
          <w:sz w:val="28"/>
          <w:szCs w:val="28"/>
          <w:u w:val="single"/>
        </w:rPr>
        <w:t>.2020 г.</w:t>
      </w:r>
      <w:r w:rsidR="00FB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90D98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29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342640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«Село Фролово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2640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342640">
        <w:rPr>
          <w:rFonts w:ascii="Times New Roman" w:hAnsi="Times New Roman" w:cs="Times New Roman"/>
          <w:sz w:val="28"/>
          <w:szCs w:val="28"/>
        </w:rPr>
        <w:t xml:space="preserve"> «Село Фролово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342640">
        <w:rPr>
          <w:rFonts w:ascii="Times New Roman" w:hAnsi="Times New Roman" w:cs="Times New Roman"/>
          <w:color w:val="000000" w:themeColor="text1"/>
          <w:sz w:val="28"/>
          <w:szCs w:val="28"/>
        </w:rPr>
        <w:t>«Село Фролово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342640">
        <w:rPr>
          <w:rFonts w:ascii="Times New Roman" w:hAnsi="Times New Roman" w:cs="Times New Roman"/>
          <w:color w:val="000000" w:themeColor="text1"/>
          <w:sz w:val="28"/>
          <w:szCs w:val="28"/>
        </w:rPr>
        <w:t>«Село Фролово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1B4" w:rsidRPr="00FA757A" w:rsidRDefault="00342640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7221B4"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7221B4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342640">
        <w:rPr>
          <w:rFonts w:ascii="Times New Roman" w:hAnsi="Times New Roman" w:cs="Times New Roman"/>
          <w:sz w:val="28"/>
          <w:szCs w:val="28"/>
        </w:rPr>
        <w:t xml:space="preserve"> «Село Фролово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342640" w:rsidRDefault="00342640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FA757A" w:rsidRPr="000F22B2" w:rsidRDefault="00342640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«Село Фролово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М.М. Моисеева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342640" w:rsidRDefault="00D72756" w:rsidP="00D72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6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72756" w:rsidRPr="00342640" w:rsidRDefault="00D72756" w:rsidP="00D72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64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72756" w:rsidRPr="00342640" w:rsidRDefault="00342640" w:rsidP="00D72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640">
        <w:rPr>
          <w:rFonts w:ascii="Times New Roman" w:hAnsi="Times New Roman" w:cs="Times New Roman"/>
          <w:sz w:val="24"/>
          <w:szCs w:val="24"/>
        </w:rPr>
        <w:t>СП «Село Фролово</w:t>
      </w:r>
      <w:r w:rsidR="00D72756" w:rsidRPr="00342640">
        <w:rPr>
          <w:rFonts w:ascii="Times New Roman" w:hAnsi="Times New Roman" w:cs="Times New Roman"/>
          <w:sz w:val="24"/>
          <w:szCs w:val="24"/>
        </w:rPr>
        <w:t>»</w:t>
      </w:r>
    </w:p>
    <w:p w:rsidR="00D72756" w:rsidRPr="00342640" w:rsidRDefault="00E27F14" w:rsidP="00D72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25.05.2020  № 17</w:t>
      </w:r>
      <w:r w:rsidR="00D72756" w:rsidRPr="0034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 w:rsidR="00342640">
        <w:rPr>
          <w:sz w:val="28"/>
          <w:szCs w:val="28"/>
        </w:rPr>
        <w:t xml:space="preserve"> «Село Фролово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E27F14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</w:t>
      </w:r>
      <w:r w:rsidR="00342640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</w:t>
      </w:r>
      <w:r w:rsidR="00342640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bookmarkStart w:id="0" w:name="_GoBack"/>
      <w:r w:rsidRPr="00E27F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27F14">
        <w:rPr>
          <w:rFonts w:ascii="Times New Roman" w:hAnsi="Times New Roman" w:cs="Times New Roman"/>
          <w:bCs/>
          <w:sz w:val="28"/>
          <w:szCs w:val="28"/>
        </w:rPr>
        <w:t xml:space="preserve">в отдел финансов </w:t>
      </w:r>
      <w:r w:rsidR="00290D98" w:rsidRPr="00E27F1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27F14">
        <w:rPr>
          <w:rFonts w:ascii="Times New Roman" w:hAnsi="Times New Roman" w:cs="Times New Roman"/>
          <w:bCs/>
          <w:sz w:val="28"/>
          <w:szCs w:val="28"/>
        </w:rPr>
        <w:t xml:space="preserve"> МР «Сухиничский район»  на основании Соглашения о передаче полномочий (Решение Се</w:t>
      </w:r>
      <w:r w:rsidR="00342640" w:rsidRPr="00E27F14">
        <w:rPr>
          <w:rFonts w:ascii="Times New Roman" w:hAnsi="Times New Roman" w:cs="Times New Roman"/>
          <w:bCs/>
          <w:sz w:val="28"/>
          <w:szCs w:val="28"/>
        </w:rPr>
        <w:t>льской Думы СП «Село Фролово</w:t>
      </w:r>
      <w:r w:rsidR="00CA0E1E" w:rsidRPr="00E27F14">
        <w:rPr>
          <w:rFonts w:ascii="Times New Roman" w:hAnsi="Times New Roman" w:cs="Times New Roman"/>
          <w:bCs/>
          <w:sz w:val="28"/>
          <w:szCs w:val="28"/>
        </w:rPr>
        <w:t>» от 23.12.2019 г. № 184</w:t>
      </w:r>
      <w:r w:rsidRPr="00E27F14">
        <w:rPr>
          <w:rFonts w:ascii="Times New Roman" w:hAnsi="Times New Roman" w:cs="Times New Roman"/>
          <w:bCs/>
          <w:sz w:val="28"/>
          <w:szCs w:val="28"/>
        </w:rPr>
        <w:t>).</w:t>
      </w:r>
    </w:p>
    <w:bookmarkEnd w:id="0"/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</w:t>
      </w:r>
      <w:r w:rsidR="00342640">
        <w:rPr>
          <w:rFonts w:ascii="Times New Roman" w:hAnsi="Times New Roman" w:cs="Times New Roman"/>
          <w:bCs/>
          <w:sz w:val="28"/>
          <w:szCs w:val="28"/>
        </w:rPr>
        <w:t>ское поселение «Село Фролово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</w:t>
      </w:r>
      <w:r w:rsidR="00342640">
        <w:rPr>
          <w:rFonts w:ascii="Times New Roman" w:hAnsi="Times New Roman" w:cs="Times New Roman"/>
          <w:bCs/>
          <w:sz w:val="28"/>
          <w:szCs w:val="28"/>
        </w:rPr>
        <w:t>ского поселения «Село Фролов</w:t>
      </w:r>
      <w:r w:rsidRPr="00BE6E4B">
        <w:rPr>
          <w:rFonts w:ascii="Times New Roman" w:hAnsi="Times New Roman" w:cs="Times New Roman"/>
          <w:bCs/>
          <w:sz w:val="28"/>
          <w:szCs w:val="28"/>
        </w:rPr>
        <w:t>о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</w:t>
      </w:r>
      <w:r w:rsidR="00342640">
        <w:rPr>
          <w:rFonts w:ascii="Times New Roman" w:hAnsi="Times New Roman" w:cs="Times New Roman"/>
          <w:bCs/>
          <w:sz w:val="28"/>
          <w:szCs w:val="28"/>
        </w:rPr>
        <w:t>кого поселения «Село Фролово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290D98">
          <w:footerReference w:type="even" r:id="rId9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290D98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290D98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290D98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290D98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290D9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290D98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290D9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290D9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290D9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290D9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290D9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290D9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290D98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290D9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342640" w:rsidRDefault="00342640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342640" w:rsidRDefault="00342640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342640" w:rsidRDefault="00342640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342640" w:rsidRPr="00D72756" w:rsidRDefault="00342640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290D98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290D98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290D98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290D98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290D98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29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6C" w:rsidRDefault="00403D6C">
      <w:pPr>
        <w:spacing w:after="0" w:line="240" w:lineRule="auto"/>
      </w:pPr>
      <w:r>
        <w:separator/>
      </w:r>
    </w:p>
  </w:endnote>
  <w:endnote w:type="continuationSeparator" w:id="0">
    <w:p w:rsidR="00403D6C" w:rsidRDefault="004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98" w:rsidRDefault="00290D98" w:rsidP="00290D98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290D98" w:rsidRDefault="00290D9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6C" w:rsidRDefault="00403D6C">
      <w:pPr>
        <w:spacing w:after="0" w:line="240" w:lineRule="auto"/>
      </w:pPr>
      <w:r>
        <w:separator/>
      </w:r>
    </w:p>
  </w:footnote>
  <w:footnote w:type="continuationSeparator" w:id="0">
    <w:p w:rsidR="00403D6C" w:rsidRDefault="0040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6380C"/>
    <w:rsid w:val="000F22B2"/>
    <w:rsid w:val="00100AE0"/>
    <w:rsid w:val="00130117"/>
    <w:rsid w:val="001B44A3"/>
    <w:rsid w:val="00202C75"/>
    <w:rsid w:val="00290D98"/>
    <w:rsid w:val="002E237E"/>
    <w:rsid w:val="002E78E2"/>
    <w:rsid w:val="00342640"/>
    <w:rsid w:val="00345BD1"/>
    <w:rsid w:val="00403D6C"/>
    <w:rsid w:val="005001E4"/>
    <w:rsid w:val="00646794"/>
    <w:rsid w:val="007221B4"/>
    <w:rsid w:val="0089297A"/>
    <w:rsid w:val="00AB7396"/>
    <w:rsid w:val="00BD3988"/>
    <w:rsid w:val="00C76C6A"/>
    <w:rsid w:val="00CA0E1E"/>
    <w:rsid w:val="00CD4577"/>
    <w:rsid w:val="00D52D3A"/>
    <w:rsid w:val="00D72756"/>
    <w:rsid w:val="00D97B9A"/>
    <w:rsid w:val="00E27F14"/>
    <w:rsid w:val="00ED0549"/>
    <w:rsid w:val="00FA757A"/>
    <w:rsid w:val="00FB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A050"/>
  <w15:docId w15:val="{EB6787F8-F1AC-4729-A112-BD87A915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4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BE00-6298-4F35-9EB1-7C698001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14</cp:revision>
  <cp:lastPrinted>2020-05-25T12:26:00Z</cp:lastPrinted>
  <dcterms:created xsi:type="dcterms:W3CDTF">2020-05-06T08:44:00Z</dcterms:created>
  <dcterms:modified xsi:type="dcterms:W3CDTF">2020-05-25T12:27:00Z</dcterms:modified>
</cp:coreProperties>
</file>