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13AC7" w:rsidRDefault="00E13AC7" w:rsidP="00E13AC7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76F13DBB" wp14:editId="1FDA3881">
            <wp:extent cx="714375" cy="8667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C7" w:rsidRPr="00411454" w:rsidRDefault="00E13AC7" w:rsidP="00E13AC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13AC7" w:rsidRDefault="00E13AC7" w:rsidP="00E13AC7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E13AC7" w:rsidRDefault="00E13AC7" w:rsidP="00E13A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E13AC7" w:rsidRDefault="00E13AC7" w:rsidP="00E13AC7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E13AC7" w:rsidRDefault="00E13AC7" w:rsidP="00E13AC7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E13AC7" w:rsidRDefault="00E13AC7" w:rsidP="00E13A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E13AC7" w:rsidRDefault="00E13AC7" w:rsidP="00E13A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AC7" w:rsidRDefault="00E13AC7" w:rsidP="00E13AC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13AC7" w:rsidRDefault="00E13AC7" w:rsidP="00E13AC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8B7D7C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22</w:t>
            </w:r>
            <w:r w:rsidR="00E13AC7">
              <w:rPr>
                <w:rFonts w:ascii="Times New Roman" w:hAnsi="Times New Roman"/>
              </w:rPr>
              <w:t>.02.2021 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E13AC7">
              <w:rPr>
                <w:rFonts w:ascii="Times New Roman" w:hAnsi="Times New Roman"/>
              </w:rPr>
              <w:t>№ 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верждении Порядка организации </w:t>
      </w:r>
    </w:p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снабжения населения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«Село </w:t>
      </w:r>
      <w:r w:rsidR="00E13AC7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Фролово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C743C4" w:rsidRPr="00A96BC9" w:rsidRDefault="00C743C4" w:rsidP="00A96BC9">
      <w:pPr>
        <w:pStyle w:val="ConsPlusNormal"/>
        <w:jc w:val="center"/>
      </w:pPr>
    </w:p>
    <w:p w:rsidR="00E13AC7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3C7A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E13A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</w:t>
      </w:r>
      <w:r w:rsidR="00E13A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вуясь Уставом СП «Село Фролово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E13AC7">
        <w:rPr>
          <w:rFonts w:ascii="Times New Roman" w:hAnsi="Times New Roman"/>
          <w:sz w:val="28"/>
          <w:szCs w:val="28"/>
        </w:rPr>
        <w:t>Село Фролово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</w:p>
    <w:p w:rsidR="009121A2" w:rsidRDefault="00E13AC7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AA7E7C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E13A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«Село Фролово</w:t>
      </w:r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твердым </w:t>
      </w:r>
      <w:proofErr w:type="gramStart"/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топливом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</w:t>
      </w:r>
      <w:proofErr w:type="gramEnd"/>
      <w:r w:rsidR="00A8493E" w:rsidRPr="00AA7E7C">
        <w:rPr>
          <w:rFonts w:ascii="Times New Roman" w:hAnsi="Times New Roman"/>
          <w:sz w:val="28"/>
          <w:szCs w:val="28"/>
        </w:rPr>
        <w:t>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E13AC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E13AC7">
        <w:rPr>
          <w:rFonts w:ascii="Times New Roman" w:hAnsi="Times New Roman" w:cs="Times New Roman"/>
          <w:sz w:val="28"/>
          <w:szCs w:val="28"/>
        </w:rPr>
        <w:t>Фролово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r w:rsidR="00E13AC7">
        <w:rPr>
          <w:rFonts w:ascii="Times New Roman" w:hAnsi="Times New Roman" w:cs="Times New Roman"/>
          <w:sz w:val="28"/>
          <w:szCs w:val="28"/>
        </w:rPr>
        <w:t>М.М. Моисеева</w:t>
      </w:r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DA4B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proofErr w:type="gramEnd"/>
      <w:r w:rsidR="00E13AC7">
        <w:rPr>
          <w:rFonts w:ascii="Times New Roman" w:hAnsi="Times New Roman"/>
          <w:sz w:val="28"/>
          <w:szCs w:val="28"/>
        </w:rPr>
        <w:t>Село Фролово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B7D7C">
        <w:rPr>
          <w:rFonts w:ascii="Times New Roman" w:hAnsi="Times New Roman"/>
          <w:sz w:val="28"/>
          <w:szCs w:val="28"/>
        </w:rPr>
        <w:t>от 22</w:t>
      </w:r>
      <w:r w:rsidR="00E13AC7">
        <w:rPr>
          <w:rFonts w:ascii="Times New Roman" w:hAnsi="Times New Roman"/>
          <w:sz w:val="28"/>
          <w:szCs w:val="28"/>
        </w:rPr>
        <w:t>.02.2022 г. № 3</w:t>
      </w:r>
    </w:p>
    <w:p w:rsidR="00E44948" w:rsidRDefault="00E44948" w:rsidP="00AA7E7C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E13AC7" w:rsidP="00AA7E7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«Село Фролово</w:t>
      </w:r>
      <w:r w:rsidR="00AA7E7C"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="00AA7E7C"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</w:t>
      </w:r>
      <w:r w:rsidR="00E13AC7">
        <w:rPr>
          <w:b w:val="0"/>
          <w:color w:val="000000" w:themeColor="text1"/>
          <w:sz w:val="28"/>
          <w:szCs w:val="28"/>
        </w:rPr>
        <w:t>ьского поселения «Село Фролово</w:t>
      </w:r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0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1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lastRenderedPageBreak/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4.1.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Норма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2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3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3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>сел</w:t>
      </w:r>
      <w:r w:rsidR="00E13AC7">
        <w:rPr>
          <w:rFonts w:ascii="Times New Roman" w:hAnsi="Times New Roman"/>
          <w:color w:val="000000" w:themeColor="text1"/>
          <w:sz w:val="28"/>
          <w:szCs w:val="28"/>
        </w:rPr>
        <w:t>ьского поселения «Село Фролово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осуществляет  следующую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на предоставление субсидии на возмещение части затрат в связь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овместно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>апрашивает и получает от организаций различных форм собственное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 xml:space="preserve">ешает спорные вопросы, возникающие между </w:t>
      </w:r>
      <w:proofErr w:type="spellStart"/>
      <w:r w:rsidR="00AA7E7C" w:rsidRPr="001953F6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1953F6">
        <w:rPr>
          <w:b w:val="0"/>
          <w:color w:val="000000" w:themeColor="text1"/>
          <w:sz w:val="28"/>
          <w:szCs w:val="28"/>
        </w:rPr>
        <w:t xml:space="preserve">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AA7E7C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bookmark4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Полномочия </w:t>
      </w:r>
      <w:proofErr w:type="spellStart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топливоснабжашщих</w:t>
      </w:r>
      <w:proofErr w:type="spellEnd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4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списки получателей угля с указанием Ф.И.О., адреса, количества тонн за отчетный месяц и расчет-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акт сверки расчетов до 25 числа месяца, следующего за окончание,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овместно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сел</w:t>
      </w:r>
      <w:r w:rsidR="00070980">
        <w:rPr>
          <w:rFonts w:ascii="Times New Roman" w:hAnsi="Times New Roman"/>
          <w:color w:val="000000" w:themeColor="text1"/>
          <w:sz w:val="28"/>
          <w:szCs w:val="28"/>
        </w:rPr>
        <w:t>ьского поселения «Село Фролово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(соглашению) и муниципальному контракту па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E13AC7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«Село Фролово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8B7D7C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От 22</w:t>
      </w:r>
      <w:bookmarkStart w:id="5" w:name="_GoBack"/>
      <w:bookmarkEnd w:id="5"/>
      <w:r w:rsidR="00E13AC7">
        <w:rPr>
          <w:rFonts w:ascii="Times New Roman" w:hAnsi="Times New Roman"/>
          <w:color w:val="000000"/>
          <w:szCs w:val="22"/>
          <w:shd w:val="clear" w:color="auto" w:fill="FFFFFF"/>
        </w:rPr>
        <w:t>.02.2022 г. № 3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</w:t>
      </w:r>
      <w:r w:rsidR="00E13AC7">
        <w:rPr>
          <w:rFonts w:ascii="Times New Roman" w:hAnsi="Times New Roman"/>
          <w:color w:val="000000"/>
          <w:szCs w:val="22"/>
          <w:shd w:val="clear" w:color="auto" w:fill="FFFFFF"/>
        </w:rPr>
        <w:t>ьского поселения «Село Фролово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2021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276"/>
        <w:gridCol w:w="885"/>
        <w:gridCol w:w="2056"/>
        <w:gridCol w:w="1167"/>
        <w:gridCol w:w="1168"/>
        <w:gridCol w:w="1454"/>
        <w:gridCol w:w="1183"/>
      </w:tblGrid>
      <w:tr w:rsidR="00AA7E7C" w:rsidRPr="003C7A40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070980" w:rsidP="00037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печным  </w:t>
            </w:r>
            <w:r w:rsidR="00AA7E7C"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отоплением. Кв.м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Объем топлива кв.м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цена.руб</w:t>
            </w:r>
            <w:proofErr w:type="spellEnd"/>
          </w:p>
        </w:tc>
      </w:tr>
      <w:tr w:rsidR="00AA7E7C" w:rsidRPr="003C7A40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70980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045F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B7D7C"/>
    <w:rsid w:val="008C0069"/>
    <w:rsid w:val="009121A2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13AC7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67BE"/>
  <w15:docId w15:val="{4745759A-0C88-4F35-87C8-7A6E282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9</cp:revision>
  <cp:lastPrinted>2022-01-13T05:48:00Z</cp:lastPrinted>
  <dcterms:created xsi:type="dcterms:W3CDTF">2022-02-17T12:36:00Z</dcterms:created>
  <dcterms:modified xsi:type="dcterms:W3CDTF">2022-02-25T05:42:00Z</dcterms:modified>
</cp:coreProperties>
</file>