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4" w:line="259" w:lineRule="auto"/>
        <w:ind w:left="0" w:leftChars="0" w:right="-250" w:firstLine="0" w:firstLineChars="0"/>
        <w:rPr>
          <w:sz w:val="28"/>
          <w:szCs w:val="28"/>
        </w:rPr>
      </w:pPr>
    </w:p>
    <w:p>
      <w:pPr>
        <w:spacing w:after="279"/>
        <w:ind w:right="7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Новое в законодательстве на 29.02.2024</w:t>
      </w:r>
    </w:p>
    <w:p>
      <w:pPr>
        <w:spacing w:after="3" w:line="227" w:lineRule="auto"/>
        <w:ind w:left="43" w:right="43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Федеральный закон от 26 февраля 2024 г. N 36-ФЗ</w:t>
      </w:r>
      <w:r>
        <w:rPr>
          <w:rFonts w:hint="default"/>
          <w:b/>
          <w:bCs/>
          <w:sz w:val="28"/>
          <w:szCs w:val="28"/>
          <w:lang w:val="ru-RU"/>
        </w:rPr>
        <w:t xml:space="preserve"> «О</w:t>
      </w:r>
      <w:r>
        <w:rPr>
          <w:b/>
          <w:bCs/>
          <w:sz w:val="28"/>
          <w:szCs w:val="28"/>
        </w:rPr>
        <w:t xml:space="preserve"> внесении изменений в статью 136 Бюджетного кодекса Российской Федерации</w:t>
      </w:r>
      <w:r>
        <w:rPr>
          <w:rFonts w:hint="default"/>
          <w:b/>
          <w:bCs/>
          <w:sz w:val="28"/>
          <w:szCs w:val="28"/>
          <w:lang w:val="ru-RU"/>
        </w:rPr>
        <w:t>»</w:t>
      </w:r>
    </w:p>
    <w:p>
      <w:pPr>
        <w:spacing w:after="3" w:line="227" w:lineRule="auto"/>
        <w:ind w:left="43" w:right="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Стимулирующее финансирование исключили из расчета дотационности местных бюджетов.</w:t>
      </w:r>
    </w:p>
    <w:p>
      <w:pPr>
        <w:spacing w:after="0"/>
        <w:ind w:left="23" w:right="71"/>
        <w:rPr>
          <w:sz w:val="28"/>
          <w:szCs w:val="28"/>
        </w:rPr>
      </w:pPr>
      <w:r>
        <w:rPr>
          <w:sz w:val="28"/>
          <w:szCs w:val="28"/>
        </w:rPr>
        <w:t>В БК РФ внесены поправки, согласно которым при расчете уровня дотационнос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муниципального образования не учитываются средства, предоставленные местным бюджетам в целях содействия достижению и (или) поощрения достижения наилучших значений показателей, в т. ч. показателей социально-экономического развития муниципальных образований. В расчеты также не входят поощрения за лучшие практики деятельности органов местного самоуправления.</w:t>
      </w:r>
    </w:p>
    <w:p>
      <w:pPr>
        <w:ind w:left="23" w:right="71"/>
        <w:rPr>
          <w:sz w:val="28"/>
          <w:szCs w:val="28"/>
        </w:rPr>
      </w:pPr>
      <w:r>
        <w:rPr>
          <w:sz w:val="28"/>
          <w:szCs w:val="28"/>
        </w:rPr>
        <w:t>Исполнение бюджетов в 2024 г. осуществляется с учетом внесенных изменений. Закон вступает в силу со дня его официального опубликования.</w:t>
      </w:r>
    </w:p>
    <w:p>
      <w:pPr>
        <w:spacing w:after="3" w:line="227" w:lineRule="auto"/>
        <w:ind w:left="43" w:right="43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Федеральный закон от 26 февраля 2024 г. N 34-ФЗ внесении изменений в Федеральный закон </w:t>
      </w:r>
      <w:r>
        <w:rPr>
          <w:rFonts w:hint="default"/>
          <w:b/>
          <w:bCs/>
          <w:sz w:val="28"/>
          <w:szCs w:val="28"/>
          <w:lang w:val="ru-RU"/>
        </w:rPr>
        <w:t xml:space="preserve">«О </w:t>
      </w:r>
      <w:r>
        <w:rPr>
          <w:b/>
          <w:bCs/>
          <w:sz w:val="28"/>
          <w:szCs w:val="28"/>
        </w:rPr>
        <w:t>теплоснабжении</w:t>
      </w:r>
      <w:r>
        <w:rPr>
          <w:rFonts w:hint="default"/>
          <w:b/>
          <w:bCs/>
          <w:sz w:val="28"/>
          <w:szCs w:val="28"/>
          <w:lang w:val="ru-RU"/>
        </w:rPr>
        <w:t>»</w:t>
      </w:r>
    </w:p>
    <w:p>
      <w:pPr>
        <w:spacing w:after="40" w:line="227" w:lineRule="auto"/>
        <w:ind w:left="749" w:right="43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предельных тарифов на тепло решено отказаться.</w:t>
      </w:r>
    </w:p>
    <w:p>
      <w:pPr>
        <w:spacing w:after="0"/>
        <w:ind w:left="23" w:right="71"/>
        <w:rPr>
          <w:sz w:val="28"/>
          <w:szCs w:val="28"/>
        </w:rPr>
      </w:pPr>
      <w:r>
        <w:rPr>
          <w:sz w:val="28"/>
          <w:szCs w:val="28"/>
        </w:rPr>
        <w:t>Решено не устанавливать и не применять предельные (максимальные и минимальные) уровни тарифов на теплоэнергию (мощность), поставляемую теплоснабжающими организациями конечным потребителям, производимую станциями с установленной генерирующей мощностью производства электроэнергии 25 МВт и более.</w:t>
      </w:r>
    </w:p>
    <w:p>
      <w:pPr>
        <w:ind w:left="23" w:right="71" w:firstLine="778"/>
        <w:rPr>
          <w:sz w:val="28"/>
          <w:szCs w:val="28"/>
        </w:rPr>
      </w:pPr>
      <w:r>
        <w:rPr>
          <w:sz w:val="28"/>
          <w:szCs w:val="28"/>
        </w:rPr>
        <w:t>Муниципальные округа наделяются полномочиями городского округа по вопросам теплоснабжения. Схемы теплоснабжения муниципальных округов должны быть утверждены до 1 января 2026 г., за исключением схем теплоснабжения муниципальных округов, отнесенных к ценовой зоне полностью или в части отдельных территорий муниципального округа. Определены особенности правового регулирования ценовой зоны в случае изменения границ муниципальных образований.</w:t>
      </w:r>
    </w:p>
    <w:p>
      <w:pPr>
        <w:spacing w:after="3" w:line="227" w:lineRule="auto"/>
        <w:ind w:left="43" w:right="43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едеральный закон от 26 февраля 2024 г. N 32-ФЗ</w:t>
      </w:r>
      <w:r>
        <w:rPr>
          <w:rFonts w:hint="default"/>
          <w:b/>
          <w:bCs/>
          <w:sz w:val="28"/>
          <w:szCs w:val="28"/>
          <w:lang w:val="ru-RU"/>
        </w:rPr>
        <w:t xml:space="preserve"> «О</w:t>
      </w:r>
      <w:r>
        <w:rPr>
          <w:b/>
          <w:bCs/>
          <w:sz w:val="28"/>
          <w:szCs w:val="28"/>
        </w:rPr>
        <w:t xml:space="preserve"> внесении изменений в Федеральный закон</w:t>
      </w:r>
      <w:r>
        <w:rPr>
          <w:rFonts w:hint="default"/>
          <w:b/>
          <w:bCs/>
          <w:sz w:val="28"/>
          <w:szCs w:val="28"/>
          <w:lang w:val="ru-RU"/>
        </w:rPr>
        <w:t xml:space="preserve"> «О</w:t>
      </w:r>
      <w:r>
        <w:rPr>
          <w:b/>
          <w:bCs/>
          <w:sz w:val="28"/>
          <w:szCs w:val="28"/>
        </w:rPr>
        <w:t xml:space="preserve"> некоммерческих организациях</w:t>
      </w:r>
      <w:r>
        <w:rPr>
          <w:rFonts w:hint="default"/>
          <w:b/>
          <w:bCs/>
          <w:sz w:val="28"/>
          <w:szCs w:val="28"/>
          <w:lang w:val="ru-RU"/>
        </w:rPr>
        <w:t>»</w:t>
      </w:r>
    </w:p>
    <w:p>
      <w:pPr>
        <w:spacing w:after="3" w:line="227" w:lineRule="auto"/>
        <w:ind w:left="43" w:right="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Приюты для животных и НКО, ведущие деятельность в сфере материнства и детства, могут получать господдержку.</w:t>
      </w:r>
    </w:p>
    <w:p>
      <w:pPr>
        <w:spacing w:after="0"/>
        <w:ind w:left="23" w:right="7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Государственные и муниципальные учреждения не признаются социально ориентированными НКО.</w:t>
      </w:r>
    </w:p>
    <w:p>
      <w:pPr>
        <w:spacing w:after="615"/>
        <w:ind w:left="23" w:right="71"/>
        <w:rPr>
          <w:sz w:val="28"/>
          <w:szCs w:val="28"/>
        </w:rPr>
      </w:pPr>
      <w:r>
        <w:rPr>
          <w:sz w:val="28"/>
          <w:szCs w:val="28"/>
        </w:rPr>
        <w:t>Дополнен перечень видов деятельности, позволяющих относить некоммерческие организации к социально ориентированным. Включается деятельность в сфере поддержки семьи, материнства, отцовства и детства, организации и проведения мероприятий по развитию форм устройства детей, оставшихся без попечения родителей, в семью; содержание животных в приютах. Закреплена обязанность НКО размещать устав на сайте Минюста.</w:t>
      </w:r>
    </w:p>
    <w:p>
      <w:pPr>
        <w:spacing w:after="3" w:line="227" w:lineRule="auto"/>
        <w:ind w:left="43" w:right="43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Федеральный закон от 26 февраля 2024 г. N 31-ФЗ </w:t>
      </w:r>
      <w:r>
        <w:rPr>
          <w:rFonts w:hint="default"/>
          <w:b/>
          <w:bCs/>
          <w:sz w:val="28"/>
          <w:szCs w:val="28"/>
          <w:lang w:val="ru-RU"/>
        </w:rPr>
        <w:t xml:space="preserve">«О </w:t>
      </w:r>
      <w:r>
        <w:rPr>
          <w:b/>
          <w:bCs/>
          <w:sz w:val="28"/>
          <w:szCs w:val="28"/>
        </w:rPr>
        <w:t xml:space="preserve">внесении изменений в Федеральный закон </w:t>
      </w:r>
      <w:r>
        <w:rPr>
          <w:rFonts w:hint="default"/>
          <w:b/>
          <w:bCs/>
          <w:sz w:val="28"/>
          <w:szCs w:val="28"/>
          <w:lang w:val="ru-RU"/>
        </w:rPr>
        <w:t xml:space="preserve">«О </w:t>
      </w:r>
      <w:r>
        <w:rPr>
          <w:b/>
          <w:bCs/>
          <w:sz w:val="28"/>
          <w:szCs w:val="28"/>
        </w:rPr>
        <w:t>кредитных историях</w:t>
      </w:r>
      <w:r>
        <w:rPr>
          <w:rFonts w:hint="default"/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</w:rPr>
        <w:t xml:space="preserve"> и Федеральный закон</w:t>
      </w:r>
      <w:r>
        <w:rPr>
          <w:rFonts w:hint="default"/>
          <w:b/>
          <w:bCs/>
          <w:sz w:val="28"/>
          <w:szCs w:val="28"/>
          <w:lang w:val="ru-RU"/>
        </w:rPr>
        <w:t xml:space="preserve"> «О</w:t>
      </w:r>
      <w:r>
        <w:rPr>
          <w:b/>
          <w:bCs/>
          <w:sz w:val="28"/>
          <w:szCs w:val="28"/>
        </w:rPr>
        <w:t xml:space="preserve"> потребительском кредите (займе)</w:t>
      </w:r>
      <w:r>
        <w:rPr>
          <w:rFonts w:hint="default"/>
          <w:b/>
          <w:bCs/>
          <w:sz w:val="28"/>
          <w:szCs w:val="28"/>
          <w:lang w:val="ru-RU"/>
        </w:rPr>
        <w:t>»</w:t>
      </w:r>
    </w:p>
    <w:p>
      <w:pPr>
        <w:spacing w:after="27" w:line="227" w:lineRule="auto"/>
        <w:ind w:left="43" w:right="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 марта 2025 г. граждане смогут установить самозапрет на выдачу потребкредитов.</w:t>
      </w:r>
    </w:p>
    <w:p>
      <w:pPr>
        <w:spacing w:after="10"/>
        <w:ind w:left="23" w:right="71"/>
        <w:rPr>
          <w:sz w:val="28"/>
          <w:szCs w:val="28"/>
        </w:rPr>
      </w:pPr>
      <w:r>
        <w:rPr>
          <w:sz w:val="28"/>
          <w:szCs w:val="28"/>
        </w:rPr>
        <w:t>С марта 2025 г. вносятся изменения в законы о кредитных историях и о потребкредите. Граждане смогут установить самозапрет на выдачу потребкредитов. Это можно будет сделать через портал госуслуг или МФЦ, Исключение - займы, обеспеченные транспортным средством или ипотекой, а также образовательные кредиты с господдержкой.</w:t>
      </w:r>
    </w:p>
    <w:p>
      <w:pPr>
        <w:spacing w:after="291"/>
        <w:ind w:left="23" w:right="71"/>
        <w:rPr>
          <w:sz w:val="28"/>
          <w:szCs w:val="28"/>
        </w:rPr>
      </w:pPr>
      <w:r>
        <w:rPr>
          <w:sz w:val="28"/>
          <w:szCs w:val="28"/>
        </w:rPr>
        <w:t>Банки и МФО будут запрашивать информацию о запрете у кредитных бюро. При наличии запрета в заключении договора откажут. Если договор все же будет заключен, то он может быть аннулирован по заявлению гражданина.</w:t>
      </w:r>
    </w:p>
    <w:p>
      <w:pPr>
        <w:spacing w:after="3" w:line="227" w:lineRule="auto"/>
        <w:ind w:left="43" w:right="43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Федеральный закон от 26 февраля 2024 г. N 29-ФЗ</w:t>
      </w:r>
      <w:r>
        <w:rPr>
          <w:rFonts w:hint="default"/>
          <w:b/>
          <w:bCs/>
          <w:sz w:val="28"/>
          <w:szCs w:val="28"/>
          <w:lang w:val="ru-RU"/>
        </w:rPr>
        <w:t xml:space="preserve"> «О</w:t>
      </w:r>
      <w:r>
        <w:rPr>
          <w:b/>
          <w:bCs/>
          <w:sz w:val="28"/>
          <w:szCs w:val="28"/>
        </w:rPr>
        <w:t xml:space="preserve"> внесении изменений в Федеральный закон </w:t>
      </w:r>
      <w:r>
        <w:rPr>
          <w:rFonts w:hint="default"/>
          <w:b/>
          <w:bCs/>
          <w:sz w:val="28"/>
          <w:szCs w:val="28"/>
          <w:lang w:val="ru-RU"/>
        </w:rPr>
        <w:t xml:space="preserve">«О </w:t>
      </w:r>
      <w:r>
        <w:rPr>
          <w:b/>
          <w:bCs/>
          <w:sz w:val="28"/>
          <w:szCs w:val="28"/>
        </w:rPr>
        <w:t>службе в органах принудительного исполнения Российской Федерации и внесении изменений в отдельные законодательные акты Российской Федерации</w:t>
      </w:r>
      <w:r>
        <w:rPr>
          <w:rFonts w:hint="default"/>
          <w:b/>
          <w:bCs/>
          <w:sz w:val="28"/>
          <w:szCs w:val="28"/>
          <w:lang w:val="ru-RU"/>
        </w:rPr>
        <w:t>»</w:t>
      </w:r>
    </w:p>
    <w:p>
      <w:pPr>
        <w:spacing w:after="3" w:line="227" w:lineRule="auto"/>
        <w:ind w:left="43" w:right="43"/>
        <w:rPr>
          <w:sz w:val="28"/>
          <w:szCs w:val="28"/>
        </w:rPr>
      </w:pPr>
      <w:r>
        <w:rPr>
          <w:b/>
          <w:bCs/>
          <w:sz w:val="28"/>
          <w:szCs w:val="28"/>
        </w:rPr>
        <w:t>Отменен неконституционный запрет при поступлении на службу в органы принудительного исполнения.</w:t>
      </w:r>
    </w:p>
    <w:p>
      <w:pPr>
        <w:ind w:left="23" w:right="71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1066800</wp:posOffset>
            </wp:positionH>
            <wp:positionV relativeFrom="page">
              <wp:posOffset>2329815</wp:posOffset>
            </wp:positionV>
            <wp:extent cx="6350" cy="6350"/>
            <wp:effectExtent l="0" t="0" r="0" b="0"/>
            <wp:wrapSquare wrapText="bothSides"/>
            <wp:docPr id="3999" name="Picture 3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9" name="Picture 39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На службу в органы принудительного исполнения разрешили брать лиц, чьи уголовные дела по частному обвинению были прекращены в связи с деятельным раскаянием, если оно имело место не менее чем за три года до поступления на службу. Ранее на это был установлен запрет, однако он был признан неконституционным.</w:t>
      </w:r>
    </w:p>
    <w:p>
      <w:pPr>
        <w:spacing w:after="3" w:line="227" w:lineRule="auto"/>
        <w:ind w:left="43" w:right="43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Федеральный закон от 26 февраля 2024 г. N 22-ФЗ</w:t>
      </w:r>
      <w:r>
        <w:rPr>
          <w:rFonts w:hint="default"/>
          <w:b/>
          <w:bCs/>
          <w:sz w:val="28"/>
          <w:szCs w:val="28"/>
          <w:lang w:val="ru-RU"/>
        </w:rPr>
        <w:t xml:space="preserve"> «О</w:t>
      </w:r>
      <w:r>
        <w:rPr>
          <w:b/>
          <w:bCs/>
          <w:sz w:val="28"/>
          <w:szCs w:val="28"/>
        </w:rPr>
        <w:t xml:space="preserve"> внесении изменений в статью З Федерального закона </w:t>
      </w:r>
      <w:r>
        <w:rPr>
          <w:rFonts w:hint="default"/>
          <w:b/>
          <w:bCs/>
          <w:sz w:val="28"/>
          <w:szCs w:val="28"/>
          <w:lang w:val="ru-RU"/>
        </w:rPr>
        <w:t xml:space="preserve">«О </w:t>
      </w:r>
      <w:r>
        <w:rPr>
          <w:b/>
          <w:bCs/>
          <w:sz w:val="28"/>
          <w:szCs w:val="28"/>
        </w:rPr>
        <w:t xml:space="preserve">внесении изменений в Федеральный закон </w:t>
      </w:r>
      <w:r>
        <w:rPr>
          <w:rFonts w:hint="default"/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</w:rPr>
        <w:t xml:space="preserve"> лицензировании отдельных видов деятельности</w:t>
      </w:r>
      <w:r>
        <w:rPr>
          <w:rFonts w:hint="default"/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</w:rPr>
        <w:t xml:space="preserve"> и статью 44 Федерального закона </w:t>
      </w:r>
      <w:r>
        <w:rPr>
          <w:rFonts w:hint="default"/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</w:rPr>
        <w:t>О санитарно-эпидемиологическом благополучии населения</w:t>
      </w:r>
      <w:r>
        <w:rPr>
          <w:rFonts w:hint="default"/>
          <w:b/>
          <w:bCs/>
          <w:sz w:val="28"/>
          <w:szCs w:val="28"/>
          <w:lang w:val="ru-RU"/>
        </w:rPr>
        <w:t>»</w:t>
      </w:r>
    </w:p>
    <w:p>
      <w:pPr>
        <w:spacing w:after="43" w:line="227" w:lineRule="auto"/>
        <w:ind w:left="43" w:right="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введения лицензий на дезинфекцию, дезинсекцию и дератизацию решено отложить.</w:t>
      </w:r>
    </w:p>
    <w:p>
      <w:pPr>
        <w:ind w:left="23" w:right="71"/>
        <w:rPr>
          <w:sz w:val="28"/>
          <w:szCs w:val="28"/>
        </w:rPr>
      </w:pPr>
      <w:r>
        <w:rPr>
          <w:sz w:val="28"/>
          <w:szCs w:val="28"/>
        </w:rPr>
        <w:t xml:space="preserve">Срок вступления в силу закона, вводящего лицензирование услуг по дезинфекции, дезинсекции и дератизации, решено перенести с марта на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drawing>
          <wp:inline distT="0" distB="0" distL="0" distR="0">
            <wp:extent cx="5715" cy="5715"/>
            <wp:effectExtent l="0" t="0" r="0" b="0"/>
            <wp:docPr id="4001" name="Picture 4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1" name="Picture 40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сентября 2024 г. При этом лицензию нужно получить до марта 2025 г., а не до 1 сентября 2024 г. Закон вступает в силу со дня опубликования.</w:t>
      </w:r>
    </w:p>
    <w:p>
      <w:pPr>
        <w:spacing w:after="3" w:line="227" w:lineRule="auto"/>
        <w:ind w:left="43" w:right="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Правительства Российской Федерации от 21 февраля 2024 г. N 201 </w:t>
      </w:r>
      <w:r>
        <w:rPr>
          <w:rFonts w:hint="default"/>
          <w:b/>
          <w:bCs/>
          <w:sz w:val="28"/>
          <w:szCs w:val="28"/>
          <w:lang w:val="ru-RU"/>
        </w:rPr>
        <w:t xml:space="preserve">«Об </w:t>
      </w:r>
      <w:r>
        <w:rPr>
          <w:b/>
          <w:bCs/>
          <w:sz w:val="28"/>
          <w:szCs w:val="28"/>
        </w:rPr>
        <w:t>утверждении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</w:t>
      </w:r>
      <w:r>
        <w:rPr>
          <w:rFonts w:hint="default"/>
          <w:b/>
          <w:bCs/>
          <w:sz w:val="28"/>
          <w:szCs w:val="28"/>
          <w:lang w:val="ru-RU"/>
        </w:rPr>
        <w:t>»</w:t>
      </w:r>
    </w:p>
    <w:p>
      <w:pPr>
        <w:spacing w:after="3" w:line="227" w:lineRule="auto"/>
        <w:ind w:left="43" w:right="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Расширена программа бесплатного переобучения граждан в рамках федерального проекта </w:t>
      </w:r>
      <w:r>
        <w:rPr>
          <w:rFonts w:hint="default"/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</w:rPr>
        <w:t>Содействие занятости</w:t>
      </w:r>
      <w:r>
        <w:rPr>
          <w:rFonts w:hint="default"/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</w:rPr>
        <w:t>.</w:t>
      </w:r>
    </w:p>
    <w:p>
      <w:pPr>
        <w:spacing w:after="57"/>
        <w:ind w:left="23" w:right="71"/>
        <w:rPr>
          <w:sz w:val="28"/>
          <w:szCs w:val="28"/>
        </w:rPr>
      </w:pPr>
      <w:r>
        <w:rPr>
          <w:sz w:val="28"/>
          <w:szCs w:val="28"/>
        </w:rPr>
        <w:t>Правительство утвердило новый расширенный формат реализации программы бесплатного переобучения и дополнительного профобразования граждан по наиболее востребованным на рынке труда направлениям в рамках федерального проекта ”Содействие занятости“</w:t>
      </w:r>
      <w:r>
        <w:rPr>
          <w:sz w:val="28"/>
          <w:szCs w:val="28"/>
        </w:rPr>
        <w:drawing>
          <wp:inline distT="0" distB="0" distL="0" distR="0">
            <wp:extent cx="24130" cy="30480"/>
            <wp:effectExtent l="0" t="0" r="0" b="0"/>
            <wp:docPr id="6185" name="Picture 6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5" name="Picture 61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34"/>
        <w:ind w:left="23" w:right="71"/>
        <w:rPr>
          <w:sz w:val="28"/>
          <w:szCs w:val="28"/>
        </w:rPr>
      </w:pPr>
      <w:r>
        <w:rPr>
          <w:sz w:val="28"/>
          <w:szCs w:val="28"/>
        </w:rPr>
        <w:t>Стать ее участниками теперь могут инвалиды, ищущие работу граждане, а также находящиеся в отпуске по уходу за ребенком до 3-х лет лица, фактически осуществляющие такой уход. При этом право на бесплатное переобучение осталось за гражданами в возрасте 50 лет и старше, неработающими женщинами, у которых есть дети дошкольного возраста, а также за отдельными категориями молодежи в возрасте до 35 лет, ветеранами СВО, безработными и находящимися под риском увольнения.</w:t>
      </w:r>
    </w:p>
    <w:p>
      <w:pPr>
        <w:ind w:left="23" w:right="71"/>
        <w:rPr>
          <w:sz w:val="28"/>
          <w:szCs w:val="28"/>
        </w:rPr>
      </w:pPr>
      <w:r>
        <w:rPr>
          <w:sz w:val="28"/>
          <w:szCs w:val="28"/>
        </w:rPr>
        <w:t>Ознакомиться с направлениями программы и подать заявку на участие в ней можно на портале ”Работа в России”. После этого нужно пройти профориентацию в службе занятости для подбора образовательной программы с учетом имеющихся навыков и карьерных целей соискателя. Постановление вступает в силу со дня его официального опубликования, за исключением отдельного положения.</w:t>
      </w:r>
    </w:p>
    <w:p>
      <w:pPr>
        <w:spacing w:after="38" w:line="227" w:lineRule="auto"/>
        <w:ind w:left="43" w:right="43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Постановление Правительства Российской Федерации от 14 февраля 2024 г. N 167 </w:t>
      </w:r>
      <w:r>
        <w:rPr>
          <w:rFonts w:hint="default"/>
          <w:b/>
          <w:bCs/>
          <w:sz w:val="28"/>
          <w:szCs w:val="28"/>
          <w:lang w:val="ru-RU"/>
        </w:rPr>
        <w:t xml:space="preserve">«Об </w:t>
      </w:r>
      <w:r>
        <w:rPr>
          <w:b/>
          <w:bCs/>
          <w:sz w:val="28"/>
          <w:szCs w:val="28"/>
        </w:rPr>
        <w:t xml:space="preserve">утверждении Правил выдачи удостоверения ветерана боевых действий единого образца лицам, поступившим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войска национальной гвардии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области с 30 сентября 2022 </w:t>
      </w:r>
      <w:r>
        <w:rPr>
          <w:b/>
          <w:bCs/>
          <w:sz w:val="28"/>
          <w:szCs w:val="28"/>
          <w:lang w:val="ru-RU"/>
        </w:rPr>
        <w:t>г</w:t>
      </w:r>
      <w:r>
        <w:rPr>
          <w:rFonts w:hint="default"/>
          <w:b/>
          <w:bCs/>
          <w:sz w:val="28"/>
          <w:szCs w:val="28"/>
          <w:lang w:val="ru-RU"/>
        </w:rPr>
        <w:t>.»</w:t>
      </w:r>
    </w:p>
    <w:p>
      <w:pPr>
        <w:spacing w:after="33" w:line="227" w:lineRule="auto"/>
        <w:ind w:left="43" w:right="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Добровольцы в составе Росгвардии получат удостоверение ветерана боевых действий единого образца.</w:t>
      </w:r>
    </w:p>
    <w:p>
      <w:pPr>
        <w:spacing w:after="35"/>
        <w:ind w:left="86"/>
        <w:rPr>
          <w:sz w:val="28"/>
          <w:szCs w:val="28"/>
        </w:rPr>
      </w:pPr>
      <w:r>
        <w:rPr>
          <w:sz w:val="28"/>
          <w:szCs w:val="28"/>
        </w:rPr>
        <w:t xml:space="preserve">Установлены правила выдачи удостоверения ветерана боевых действий единого образца участникам добровольческих формирований в составе </w:t>
      </w:r>
      <w:r>
        <w:rPr>
          <w:sz w:val="28"/>
          <w:szCs w:val="28"/>
        </w:rPr>
        <w:drawing>
          <wp:inline distT="0" distB="0" distL="0" distR="0">
            <wp:extent cx="5715" cy="5715"/>
            <wp:effectExtent l="0" t="0" r="0" b="0"/>
            <wp:docPr id="6173" name="Picture 6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3" name="Picture 61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Росгвардии.</w:t>
      </w:r>
    </w:p>
    <w:p>
      <w:pPr>
        <w:ind w:left="86"/>
        <w:rPr>
          <w:sz w:val="28"/>
          <w:szCs w:val="28"/>
        </w:rPr>
      </w:pPr>
      <w:r>
        <w:rPr>
          <w:sz w:val="28"/>
          <w:szCs w:val="28"/>
        </w:rPr>
        <w:t>Решение о выдаче удостоверения принимает специальная комиссия, созданная приказом командующего округом войск нацгвардии. Она будет направлять удостоверение в воинскую часть, на базе которой создано добровольческое формирование. Для получения удостоверения гражданин должен подать заявление на имя командира воинской части. Если документы, подтверждающие участие в добровольческом формировании, были утеряны, должностные лица воинской части самостоятельно займутся их розыском.</w:t>
      </w:r>
    </w:p>
    <w:p>
      <w:pPr>
        <w:spacing w:after="290"/>
        <w:ind w:left="23" w:right="71"/>
        <w:rPr>
          <w:sz w:val="28"/>
          <w:szCs w:val="28"/>
        </w:rPr>
      </w:pPr>
      <w:r>
        <w:rPr>
          <w:sz w:val="28"/>
          <w:szCs w:val="28"/>
        </w:rPr>
        <w:t>Удостоверение подтверждает право на получение социальных льгот. Это в т. ч. льгота по налогу на имущество, компенсация 50</w:t>
      </w:r>
      <w:r>
        <w:rPr>
          <w:rFonts w:hint="default"/>
          <w:sz w:val="28"/>
          <w:szCs w:val="28"/>
          <w:lang w:val="ru-RU"/>
        </w:rPr>
        <w:t>%</w:t>
      </w:r>
      <w:r>
        <w:rPr>
          <w:sz w:val="28"/>
          <w:szCs w:val="28"/>
        </w:rPr>
        <w:t xml:space="preserve"> коммунальных расходов, бесплатный проезд на пригородных поездах, а также на междугородном транспорте к месту лечения и обратно. Кроме того, ветеранам боевых действий полагается ежемесячная денежная выплата. Постановление вступает в силу со дня опубликования.</w:t>
      </w:r>
    </w:p>
    <w:p>
      <w:pPr>
        <w:spacing w:after="0" w:line="259" w:lineRule="auto"/>
        <w:ind w:left="0" w:leftChars="0" w:right="115" w:firstLine="700" w:firstLineChars="2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 Правительства Российской Федерации от 7 февраля</w:t>
      </w:r>
      <w:r>
        <w:rPr>
          <w:rFonts w:hint="default"/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2024 г. 263-р</w:t>
      </w:r>
    </w:p>
    <w:p>
      <w:pPr>
        <w:spacing w:after="40" w:line="227" w:lineRule="auto"/>
        <w:ind w:left="710" w:right="43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России запускается программа ”Плавание для всех“.</w:t>
      </w:r>
    </w:p>
    <w:p>
      <w:pPr>
        <w:spacing w:after="5"/>
        <w:ind w:left="23" w:right="71"/>
        <w:rPr>
          <w:sz w:val="28"/>
          <w:szCs w:val="28"/>
        </w:rPr>
      </w:pPr>
      <w:r>
        <w:rPr>
          <w:sz w:val="28"/>
          <w:szCs w:val="28"/>
        </w:rPr>
        <w:t>Утверждена межведомственная программа ”Плавание для всех”. Цели всеобщее обучение детей плаванию, создание условий и инфраструктуры для этого в детских садах, школах и местах детского отдыха. Программа будет реализовываться с 2024 г. по 2030 г.</w:t>
      </w:r>
    </w:p>
    <w:p>
      <w:pPr>
        <w:spacing w:after="24"/>
        <w:ind w:left="23" w:right="71"/>
        <w:rPr>
          <w:sz w:val="28"/>
          <w:szCs w:val="28"/>
        </w:rPr>
      </w:pPr>
      <w:r>
        <w:rPr>
          <w:sz w:val="28"/>
          <w:szCs w:val="28"/>
        </w:rPr>
        <w:t xml:space="preserve">В ближайшие 6 лет обучение плаванию пройдут 12,5 млн детей, в том </w:t>
      </w:r>
      <w:r>
        <w:rPr>
          <w:sz w:val="28"/>
          <w:szCs w:val="28"/>
        </w:rPr>
        <w:drawing>
          <wp:inline distT="0" distB="0" distL="0" distR="0">
            <wp:extent cx="5715" cy="5715"/>
            <wp:effectExtent l="0" t="0" r="0" b="0"/>
            <wp:docPr id="7557" name="Picture 7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7" name="Picture 75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числе 124 тыс. ребят с ограниченными возможностями и детей-инвалидов, а эффективность использования бассейнов составит 90 </w:t>
      </w:r>
      <w:r>
        <w:rPr>
          <w:rFonts w:hint="default"/>
          <w:sz w:val="28"/>
          <w:szCs w:val="28"/>
          <w:lang w:val="ru-RU"/>
        </w:rPr>
        <w:t>%</w:t>
      </w:r>
      <w:bookmarkStart w:id="0" w:name="_GoBack"/>
      <w:bookmarkEnd w:id="0"/>
      <w:r>
        <w:rPr>
          <w:sz w:val="28"/>
          <w:szCs w:val="28"/>
        </w:rPr>
        <w:t>.</w:t>
      </w:r>
    </w:p>
    <w:p>
      <w:pPr>
        <w:ind w:left="23" w:right="71"/>
        <w:rPr>
          <w:sz w:val="28"/>
          <w:szCs w:val="28"/>
        </w:rPr>
      </w:pPr>
      <w:r>
        <w:rPr>
          <w:sz w:val="28"/>
          <w:szCs w:val="28"/>
        </w:rPr>
        <w:t>В школах, где есть бассейны, программа предполагает внедрение учебного модуля ”Плавание” со второго класса. Утвержден план реализации программы.</w:t>
      </w:r>
    </w:p>
    <w:sectPr>
      <w:pgSz w:w="11904" w:h="16829"/>
      <w:pgMar w:top="384" w:right="691" w:bottom="460" w:left="175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28"/>
    <w:rsid w:val="001A2E28"/>
    <w:rsid w:val="006B6B53"/>
    <w:rsid w:val="249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21" w:line="248" w:lineRule="auto"/>
      <w:ind w:left="758" w:firstLine="70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1247</Words>
  <Characters>7112</Characters>
  <Lines>59</Lines>
  <Paragraphs>16</Paragraphs>
  <TotalTime>15</TotalTime>
  <ScaleCrop>false</ScaleCrop>
  <LinksUpToDate>false</LinksUpToDate>
  <CharactersWithSpaces>8343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2024-03-01T12:23:00Z</dcterms:created>
  <dc:creator>Коробова Анна Ивановна</dc:creator>
  <cp:lastModifiedBy>RN</cp:lastModifiedBy>
  <dcterms:modified xsi:type="dcterms:W3CDTF">2024-03-01T12:38:26Z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1531C1F0225B4DA9A7CDEBC53F5075C3</vt:lpwstr>
  </property>
</Properties>
</file>