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>«</w:t>
      </w:r>
      <w:r w:rsidR="00E56B36">
        <w:t>СЕЛО БРЫНЬ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E56B36" w:rsidP="00F949E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  24</w:t>
      </w:r>
      <w:proofErr w:type="gramEnd"/>
      <w:r>
        <w:rPr>
          <w:sz w:val="26"/>
          <w:szCs w:val="26"/>
        </w:rPr>
        <w:t>.09.2024г</w:t>
      </w:r>
      <w:r w:rsidR="00F949E7" w:rsidRPr="00B06A63">
        <w:rPr>
          <w:sz w:val="26"/>
          <w:szCs w:val="26"/>
        </w:rPr>
        <w:t xml:space="preserve">                                                                        </w:t>
      </w:r>
      <w:r w:rsidR="00B06A6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№ 41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E56B36">
        <w:rPr>
          <w:rFonts w:ascii="Times New Roman" w:hAnsi="Times New Roman" w:cs="Times New Roman"/>
          <w:b/>
          <w:sz w:val="26"/>
          <w:szCs w:val="26"/>
        </w:rPr>
        <w:t>Село Брынь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E56B3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E56B36">
        <w:rPr>
          <w:rFonts w:ascii="Times New Roman" w:hAnsi="Times New Roman" w:cs="Times New Roman"/>
          <w:sz w:val="26"/>
          <w:szCs w:val="26"/>
        </w:rPr>
        <w:t>Брынь»</w:t>
      </w:r>
      <w:r w:rsidR="00770EA1" w:rsidRPr="00B06A63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E56B36">
        <w:rPr>
          <w:rFonts w:ascii="Times New Roman" w:hAnsi="Times New Roman" w:cs="Times New Roman"/>
          <w:sz w:val="26"/>
          <w:szCs w:val="26"/>
        </w:rPr>
        <w:t xml:space="preserve"> </w:t>
      </w:r>
      <w:r w:rsidR="00E56B36" w:rsidRPr="00150879">
        <w:rPr>
          <w:rFonts w:ascii="Times New Roman" w:hAnsi="Times New Roman" w:cs="Times New Roman"/>
          <w:sz w:val="26"/>
          <w:szCs w:val="26"/>
        </w:rPr>
        <w:t xml:space="preserve">25.07.2022г № 109 </w:t>
      </w:r>
      <w:r w:rsidR="00E56B36">
        <w:rPr>
          <w:rFonts w:ascii="Times New Roman" w:hAnsi="Times New Roman" w:cs="Times New Roman"/>
          <w:sz w:val="26"/>
          <w:szCs w:val="26"/>
        </w:rPr>
        <w:t xml:space="preserve"> 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сельском поселении «</w:t>
      </w:r>
      <w:r w:rsidR="00E56B36">
        <w:rPr>
          <w:rFonts w:ascii="Times New Roman" w:hAnsi="Times New Roman" w:cs="Times New Roman"/>
          <w:sz w:val="26"/>
          <w:szCs w:val="26"/>
        </w:rPr>
        <w:t>Село Брынь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E56B36">
        <w:rPr>
          <w:rFonts w:ascii="Times New Roman" w:hAnsi="Times New Roman" w:cs="Times New Roman"/>
          <w:sz w:val="26"/>
          <w:szCs w:val="26"/>
        </w:rPr>
        <w:t>Село Брынь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E56B36">
        <w:rPr>
          <w:rFonts w:ascii="Times New Roman" w:hAnsi="Times New Roman" w:cs="Times New Roman"/>
          <w:sz w:val="26"/>
          <w:szCs w:val="26"/>
        </w:rPr>
        <w:t xml:space="preserve">» </w:t>
      </w:r>
      <w:r w:rsidR="00E56B36" w:rsidRPr="00275F82">
        <w:rPr>
          <w:rFonts w:ascii="Times New Roman" w:hAnsi="Times New Roman" w:cs="Times New Roman"/>
          <w:sz w:val="26"/>
          <w:szCs w:val="26"/>
        </w:rPr>
        <w:t>от</w:t>
      </w:r>
      <w:r w:rsidR="00E56B36" w:rsidRPr="00CD3D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56B36" w:rsidRPr="00150879">
        <w:rPr>
          <w:rFonts w:ascii="Times New Roman" w:hAnsi="Times New Roman" w:cs="Times New Roman"/>
          <w:sz w:val="26"/>
          <w:szCs w:val="26"/>
        </w:rPr>
        <w:t xml:space="preserve">15.10.2010г № 39а 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E56B36">
        <w:rPr>
          <w:rFonts w:ascii="Times New Roman" w:hAnsi="Times New Roman" w:cs="Times New Roman"/>
          <w:sz w:val="26"/>
          <w:szCs w:val="26"/>
        </w:rPr>
        <w:t>Село Брынь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«</w:t>
      </w:r>
      <w:r w:rsidR="00E56B36">
        <w:rPr>
          <w:rFonts w:ascii="Times New Roman" w:hAnsi="Times New Roman" w:cs="Times New Roman"/>
          <w:sz w:val="26"/>
          <w:szCs w:val="26"/>
        </w:rPr>
        <w:t>Село Брынь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E56B36">
        <w:rPr>
          <w:rFonts w:ascii="Times New Roman" w:hAnsi="Times New Roman" w:cs="Times New Roman"/>
          <w:sz w:val="26"/>
          <w:szCs w:val="26"/>
        </w:rPr>
        <w:t>Село Брынь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>СП "</w:t>
      </w:r>
      <w:r w:rsidR="00E56B36">
        <w:rPr>
          <w:b/>
          <w:sz w:val="26"/>
          <w:szCs w:val="26"/>
        </w:rPr>
        <w:t>Село Брынь</w:t>
      </w:r>
      <w:r w:rsidRPr="00B06A63">
        <w:rPr>
          <w:b/>
          <w:sz w:val="26"/>
          <w:szCs w:val="26"/>
        </w:rPr>
        <w:t xml:space="preserve">"                                                </w:t>
      </w:r>
      <w:r w:rsidR="00E56B36">
        <w:rPr>
          <w:b/>
          <w:sz w:val="26"/>
          <w:szCs w:val="26"/>
        </w:rPr>
        <w:t xml:space="preserve">О.В. </w:t>
      </w:r>
      <w:proofErr w:type="spellStart"/>
      <w:r w:rsidR="00E56B36">
        <w:rPr>
          <w:b/>
          <w:sz w:val="26"/>
          <w:szCs w:val="26"/>
        </w:rPr>
        <w:t>Выртан</w:t>
      </w:r>
      <w:proofErr w:type="spellEnd"/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56B36" w:rsidRDefault="00E56B36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56B36" w:rsidRDefault="00E56B36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</w:t>
      </w:r>
      <w:r w:rsidR="00E56B36">
        <w:rPr>
          <w:rFonts w:ascii="Times New Roman" w:hAnsi="Times New Roman" w:cs="Times New Roman"/>
          <w:szCs w:val="22"/>
        </w:rPr>
        <w:t>Село Брынь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E56B3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от 24.09.2024г № 41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E56B36">
        <w:rPr>
          <w:rFonts w:ascii="Times New Roman" w:hAnsi="Times New Roman" w:cs="Times New Roman"/>
          <w:sz w:val="26"/>
          <w:szCs w:val="26"/>
        </w:rPr>
        <w:t>СЕЛО БРЫНЬ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 xml:space="preserve">сельского поселения </w:t>
      </w:r>
      <w:r w:rsidR="00E56B36">
        <w:rPr>
          <w:color w:val="auto"/>
          <w:sz w:val="26"/>
          <w:szCs w:val="26"/>
        </w:rPr>
        <w:t xml:space="preserve">«Село Брынь»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 xml:space="preserve">сельского поселения </w:t>
      </w:r>
      <w:r w:rsidR="00E56B36">
        <w:rPr>
          <w:color w:val="auto"/>
          <w:sz w:val="26"/>
          <w:szCs w:val="26"/>
        </w:rPr>
        <w:t xml:space="preserve">«Село </w:t>
      </w:r>
      <w:proofErr w:type="spellStart"/>
      <w:r w:rsidR="00E56B36">
        <w:rPr>
          <w:color w:val="auto"/>
          <w:sz w:val="26"/>
          <w:szCs w:val="26"/>
        </w:rPr>
        <w:t>Брынь»</w:t>
      </w:r>
      <w:r w:rsidR="00A82830" w:rsidRPr="00B06A63">
        <w:rPr>
          <w:color w:val="auto"/>
          <w:sz w:val="26"/>
          <w:szCs w:val="26"/>
        </w:rPr>
        <w:t>на</w:t>
      </w:r>
      <w:proofErr w:type="spellEnd"/>
      <w:r w:rsidR="00A82830" w:rsidRPr="00B06A63">
        <w:rPr>
          <w:color w:val="auto"/>
          <w:sz w:val="26"/>
          <w:szCs w:val="26"/>
        </w:rPr>
        <w:t xml:space="preserve">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 xml:space="preserve">сельского поселения </w:t>
      </w:r>
      <w:r w:rsidR="00E56B36">
        <w:rPr>
          <w:sz w:val="26"/>
          <w:szCs w:val="26"/>
        </w:rPr>
        <w:t xml:space="preserve">«Село </w:t>
      </w:r>
      <w:proofErr w:type="spellStart"/>
      <w:proofErr w:type="gramStart"/>
      <w:r w:rsidR="00E56B36">
        <w:rPr>
          <w:sz w:val="26"/>
          <w:szCs w:val="26"/>
        </w:rPr>
        <w:t>Брынь»</w:t>
      </w:r>
      <w:r w:rsidR="007B03B6" w:rsidRPr="00B06A63">
        <w:rPr>
          <w:sz w:val="26"/>
          <w:szCs w:val="26"/>
        </w:rPr>
        <w:t>на</w:t>
      </w:r>
      <w:proofErr w:type="spellEnd"/>
      <w:proofErr w:type="gramEnd"/>
      <w:r w:rsidR="007B03B6" w:rsidRPr="00B06A63">
        <w:rPr>
          <w:sz w:val="26"/>
          <w:szCs w:val="26"/>
        </w:rPr>
        <w:t xml:space="preserve">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 xml:space="preserve">сельского поселения </w:t>
      </w:r>
      <w:r w:rsidR="00E56B36">
        <w:rPr>
          <w:sz w:val="26"/>
          <w:szCs w:val="26"/>
        </w:rPr>
        <w:t xml:space="preserve">«Село </w:t>
      </w:r>
      <w:proofErr w:type="spellStart"/>
      <w:r w:rsidR="00E56B36">
        <w:rPr>
          <w:sz w:val="26"/>
          <w:szCs w:val="26"/>
        </w:rPr>
        <w:t>Брынь»</w:t>
      </w:r>
      <w:r w:rsidR="007B03B6" w:rsidRPr="00B06A63">
        <w:rPr>
          <w:sz w:val="26"/>
          <w:szCs w:val="26"/>
        </w:rPr>
        <w:t>на</w:t>
      </w:r>
      <w:proofErr w:type="spellEnd"/>
      <w:r w:rsidR="007B03B6" w:rsidRPr="00B06A63">
        <w:rPr>
          <w:sz w:val="26"/>
          <w:szCs w:val="26"/>
        </w:rPr>
        <w:t xml:space="preserve">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сельского поселения «</w:t>
      </w:r>
      <w:r w:rsidR="00E56B36">
        <w:rPr>
          <w:sz w:val="26"/>
          <w:szCs w:val="26"/>
        </w:rPr>
        <w:t xml:space="preserve">Село </w:t>
      </w:r>
      <w:proofErr w:type="spellStart"/>
      <w:r w:rsidR="00E56B36">
        <w:rPr>
          <w:sz w:val="26"/>
          <w:szCs w:val="26"/>
        </w:rPr>
        <w:t>Брынь</w:t>
      </w:r>
      <w:r w:rsidR="009E1799" w:rsidRPr="00B06A63">
        <w:rPr>
          <w:sz w:val="26"/>
          <w:szCs w:val="26"/>
        </w:rPr>
        <w:t>»</w:t>
      </w:r>
      <w:r w:rsidRPr="00B06A63">
        <w:rPr>
          <w:sz w:val="26"/>
          <w:szCs w:val="26"/>
        </w:rPr>
        <w:t>в</w:t>
      </w:r>
      <w:proofErr w:type="spellEnd"/>
      <w:r w:rsidRPr="00B06A63">
        <w:rPr>
          <w:sz w:val="26"/>
          <w:szCs w:val="26"/>
        </w:rPr>
        <w:t xml:space="preserve">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</w:t>
      </w:r>
      <w:r w:rsidR="00E56B36">
        <w:rPr>
          <w:b/>
          <w:sz w:val="26"/>
          <w:szCs w:val="26"/>
          <w:lang w:eastAsia="ar-SA"/>
        </w:rPr>
        <w:t>Село Брынь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 xml:space="preserve">сельского поселения </w:t>
      </w:r>
      <w:r w:rsidR="00E56B36">
        <w:rPr>
          <w:sz w:val="26"/>
          <w:szCs w:val="26"/>
          <w:lang w:eastAsia="ar-SA"/>
        </w:rPr>
        <w:t xml:space="preserve">«Село </w:t>
      </w:r>
      <w:proofErr w:type="spellStart"/>
      <w:proofErr w:type="gramStart"/>
      <w:r w:rsidR="00E56B36">
        <w:rPr>
          <w:sz w:val="26"/>
          <w:szCs w:val="26"/>
          <w:lang w:eastAsia="ar-SA"/>
        </w:rPr>
        <w:t>Брынь»</w:t>
      </w:r>
      <w:r w:rsidRPr="00B06A63">
        <w:rPr>
          <w:sz w:val="26"/>
          <w:szCs w:val="26"/>
          <w:lang w:eastAsia="ar-SA"/>
        </w:rPr>
        <w:t>как</w:t>
      </w:r>
      <w:proofErr w:type="spellEnd"/>
      <w:proofErr w:type="gramEnd"/>
      <w:r w:rsidRPr="00B06A63">
        <w:rPr>
          <w:sz w:val="26"/>
          <w:szCs w:val="26"/>
          <w:lang w:eastAsia="ar-SA"/>
        </w:rPr>
        <w:t xml:space="preserve">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 xml:space="preserve">сельского поселения </w:t>
      </w:r>
      <w:r w:rsidR="00E56B36">
        <w:rPr>
          <w:sz w:val="26"/>
          <w:szCs w:val="26"/>
          <w:lang w:eastAsia="ar-SA"/>
        </w:rPr>
        <w:t xml:space="preserve">«Село </w:t>
      </w:r>
      <w:proofErr w:type="spellStart"/>
      <w:proofErr w:type="gramStart"/>
      <w:r w:rsidR="00E56B36">
        <w:rPr>
          <w:sz w:val="26"/>
          <w:szCs w:val="26"/>
          <w:lang w:eastAsia="ar-SA"/>
        </w:rPr>
        <w:t>Брынь»</w:t>
      </w:r>
      <w:r w:rsidRPr="00B06A63">
        <w:rPr>
          <w:rFonts w:hint="cs"/>
          <w:sz w:val="26"/>
          <w:szCs w:val="26"/>
          <w:lang w:eastAsia="ar-SA"/>
        </w:rPr>
        <w:t>за</w:t>
      </w:r>
      <w:proofErr w:type="spellEnd"/>
      <w:proofErr w:type="gramEnd"/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lastRenderedPageBreak/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 xml:space="preserve">сельского поселения </w:t>
      </w:r>
      <w:r w:rsidR="00E56B36">
        <w:rPr>
          <w:sz w:val="26"/>
          <w:szCs w:val="26"/>
          <w:lang w:eastAsia="ar-SA"/>
        </w:rPr>
        <w:t xml:space="preserve">«Село </w:t>
      </w:r>
      <w:proofErr w:type="spellStart"/>
      <w:r w:rsidR="00E56B36">
        <w:rPr>
          <w:sz w:val="26"/>
          <w:szCs w:val="26"/>
          <w:lang w:eastAsia="ar-SA"/>
        </w:rPr>
        <w:t>Брынь»</w:t>
      </w:r>
      <w:r w:rsidRPr="00B06A63">
        <w:rPr>
          <w:sz w:val="26"/>
          <w:szCs w:val="26"/>
          <w:lang w:eastAsia="ar-SA"/>
        </w:rPr>
        <w:t>о</w:t>
      </w:r>
      <w:proofErr w:type="spellEnd"/>
      <w:r w:rsidRPr="00B06A63">
        <w:rPr>
          <w:sz w:val="26"/>
          <w:szCs w:val="26"/>
          <w:lang w:eastAsia="ar-SA"/>
        </w:rPr>
        <w:t xml:space="preserve">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 xml:space="preserve">сельском поселении </w:t>
      </w:r>
      <w:r w:rsidR="00E56B36">
        <w:rPr>
          <w:sz w:val="26"/>
          <w:szCs w:val="26"/>
          <w:lang w:eastAsia="ar-SA"/>
        </w:rPr>
        <w:t xml:space="preserve">«Село </w:t>
      </w:r>
      <w:proofErr w:type="spellStart"/>
      <w:proofErr w:type="gramStart"/>
      <w:r w:rsidR="00E56B36">
        <w:rPr>
          <w:sz w:val="26"/>
          <w:szCs w:val="26"/>
          <w:lang w:eastAsia="ar-SA"/>
        </w:rPr>
        <w:t>Брынь»</w:t>
      </w:r>
      <w:r w:rsidR="00DD37BA" w:rsidRPr="00B06A63">
        <w:rPr>
          <w:sz w:val="26"/>
          <w:szCs w:val="26"/>
          <w:lang w:eastAsia="ar-SA"/>
        </w:rPr>
        <w:t>и</w:t>
      </w:r>
      <w:proofErr w:type="spellEnd"/>
      <w:proofErr w:type="gramEnd"/>
      <w:r w:rsidR="00DD37BA" w:rsidRPr="00B06A63">
        <w:rPr>
          <w:sz w:val="26"/>
          <w:szCs w:val="26"/>
          <w:lang w:eastAsia="ar-SA"/>
        </w:rPr>
        <w:t xml:space="preserve">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сельского поселения «</w:t>
      </w:r>
      <w:r w:rsidR="00E56B36">
        <w:rPr>
          <w:b/>
          <w:kern w:val="1"/>
          <w:sz w:val="26"/>
          <w:szCs w:val="26"/>
          <w:lang w:eastAsia="ar-SA"/>
        </w:rPr>
        <w:t>Село Брынь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</w:t>
      </w:r>
      <w:proofErr w:type="gramStart"/>
      <w:r w:rsidRPr="00B06A63">
        <w:rPr>
          <w:rFonts w:eastAsia="Zhikaryov"/>
          <w:sz w:val="26"/>
          <w:szCs w:val="26"/>
        </w:rPr>
        <w:t>реализация  мер</w:t>
      </w:r>
      <w:proofErr w:type="gramEnd"/>
      <w:r w:rsidRPr="00B06A63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E56B36">
        <w:rPr>
          <w:rFonts w:eastAsia="Zhikaryov"/>
          <w:sz w:val="26"/>
          <w:szCs w:val="26"/>
        </w:rPr>
        <w:t>Село Брынь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</w:t>
      </w:r>
      <w:r w:rsidR="00E56B36">
        <w:rPr>
          <w:rFonts w:eastAsia="Zhikaryov"/>
          <w:sz w:val="26"/>
          <w:szCs w:val="26"/>
        </w:rPr>
        <w:t>Село Брынь</w:t>
      </w:r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 xml:space="preserve">сельского поселения </w:t>
      </w:r>
      <w:r w:rsidR="00E56B36">
        <w:rPr>
          <w:rFonts w:eastAsia="Zhikaryov"/>
          <w:b/>
          <w:sz w:val="26"/>
          <w:szCs w:val="26"/>
        </w:rPr>
        <w:t xml:space="preserve">«Село </w:t>
      </w:r>
      <w:proofErr w:type="spellStart"/>
      <w:r w:rsidR="00E56B36">
        <w:rPr>
          <w:rFonts w:eastAsia="Zhikaryov"/>
          <w:b/>
          <w:sz w:val="26"/>
          <w:szCs w:val="26"/>
        </w:rPr>
        <w:t>Брынь»</w:t>
      </w:r>
      <w:r w:rsidR="007B03B6" w:rsidRPr="00B06A63">
        <w:rPr>
          <w:rFonts w:eastAsia="Zhikaryov"/>
          <w:b/>
          <w:sz w:val="26"/>
          <w:szCs w:val="26"/>
        </w:rPr>
        <w:t>на</w:t>
      </w:r>
      <w:proofErr w:type="spellEnd"/>
      <w:r w:rsidR="007B03B6" w:rsidRPr="00B06A63">
        <w:rPr>
          <w:rFonts w:eastAsia="Zhikaryov"/>
          <w:b/>
          <w:sz w:val="26"/>
          <w:szCs w:val="26"/>
        </w:rPr>
        <w:t xml:space="preserve">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</w:t>
      </w:r>
      <w:r w:rsidR="00E56B36">
        <w:rPr>
          <w:rFonts w:eastAsia="Zhikaryov"/>
          <w:sz w:val="26"/>
          <w:szCs w:val="26"/>
        </w:rPr>
        <w:t xml:space="preserve">«Село Брынь» </w:t>
      </w:r>
      <w:r w:rsidR="007B03B6" w:rsidRPr="00B06A63">
        <w:rPr>
          <w:rFonts w:eastAsia="Zhikaryov"/>
          <w:sz w:val="26"/>
          <w:szCs w:val="26"/>
        </w:rPr>
        <w:t>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E56B36">
        <w:rPr>
          <w:rFonts w:eastAsia="Zhikaryov"/>
          <w:sz w:val="26"/>
          <w:szCs w:val="26"/>
        </w:rPr>
        <w:t>Село Брынь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E56B36">
        <w:rPr>
          <w:rFonts w:eastAsia="Zhikaryov"/>
          <w:sz w:val="26"/>
          <w:szCs w:val="26"/>
        </w:rPr>
        <w:t xml:space="preserve">Село </w:t>
      </w:r>
      <w:proofErr w:type="spellStart"/>
      <w:r w:rsidR="00E56B36">
        <w:rPr>
          <w:rFonts w:eastAsia="Zhikaryov"/>
          <w:sz w:val="26"/>
          <w:szCs w:val="26"/>
        </w:rPr>
        <w:t>Брынь</w:t>
      </w:r>
      <w:r w:rsidR="009E1799" w:rsidRPr="00B06A63">
        <w:rPr>
          <w:rFonts w:eastAsia="Zhikaryov"/>
          <w:sz w:val="26"/>
          <w:szCs w:val="26"/>
        </w:rPr>
        <w:t>»</w:t>
      </w:r>
      <w:r w:rsidR="007B03B6" w:rsidRPr="00B06A63">
        <w:rPr>
          <w:rFonts w:eastAsia="Zhikaryov"/>
          <w:sz w:val="26"/>
          <w:szCs w:val="26"/>
        </w:rPr>
        <w:t>на</w:t>
      </w:r>
      <w:proofErr w:type="spellEnd"/>
      <w:r w:rsidR="007B03B6" w:rsidRPr="00B06A63">
        <w:rPr>
          <w:rFonts w:eastAsia="Zhikaryov"/>
          <w:sz w:val="26"/>
          <w:szCs w:val="26"/>
        </w:rPr>
        <w:t xml:space="preserve">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</w:t>
      </w:r>
      <w:r w:rsidR="00E56B36">
        <w:rPr>
          <w:rFonts w:eastAsia="Zhikaryov"/>
          <w:sz w:val="26"/>
          <w:szCs w:val="26"/>
        </w:rPr>
        <w:t xml:space="preserve">«Село </w:t>
      </w:r>
      <w:proofErr w:type="spellStart"/>
      <w:proofErr w:type="gramStart"/>
      <w:r w:rsidR="00E56B36">
        <w:rPr>
          <w:rFonts w:eastAsia="Zhikaryov"/>
          <w:sz w:val="26"/>
          <w:szCs w:val="26"/>
        </w:rPr>
        <w:t>Брынь»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proofErr w:type="spellEnd"/>
      <w:proofErr w:type="gram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</w:t>
      </w:r>
      <w:r w:rsidR="00E56B36">
        <w:rPr>
          <w:rFonts w:eastAsia="Zhikaryov"/>
          <w:sz w:val="26"/>
          <w:szCs w:val="26"/>
        </w:rPr>
        <w:t xml:space="preserve">«Село </w:t>
      </w:r>
      <w:proofErr w:type="spellStart"/>
      <w:proofErr w:type="gramStart"/>
      <w:r w:rsidR="00E56B36">
        <w:rPr>
          <w:rFonts w:eastAsia="Zhikaryov"/>
          <w:sz w:val="26"/>
          <w:szCs w:val="26"/>
        </w:rPr>
        <w:t>Брынь»</w:t>
      </w:r>
      <w:r w:rsidR="007B03B6" w:rsidRPr="00B06A63">
        <w:rPr>
          <w:rFonts w:eastAsia="Zhikaryov"/>
          <w:sz w:val="26"/>
          <w:szCs w:val="26"/>
        </w:rPr>
        <w:t>на</w:t>
      </w:r>
      <w:proofErr w:type="spellEnd"/>
      <w:proofErr w:type="gramEnd"/>
      <w:r w:rsidR="007B03B6" w:rsidRPr="00B06A63">
        <w:rPr>
          <w:rFonts w:eastAsia="Zhikaryov"/>
          <w:sz w:val="26"/>
          <w:szCs w:val="26"/>
        </w:rPr>
        <w:t xml:space="preserve">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E56B36">
        <w:rPr>
          <w:rFonts w:eastAsia="Zhikaryov"/>
          <w:sz w:val="26"/>
          <w:szCs w:val="26"/>
        </w:rPr>
        <w:t>перечень которых утвержд</w:t>
      </w:r>
      <w:r w:rsidR="00A25B4D" w:rsidRPr="00E56B36">
        <w:rPr>
          <w:rFonts w:eastAsia="Zhikaryov"/>
          <w:sz w:val="26"/>
          <w:szCs w:val="26"/>
        </w:rPr>
        <w:t>ается</w:t>
      </w:r>
      <w:r w:rsidRPr="00E56B36">
        <w:rPr>
          <w:rFonts w:eastAsia="Zhikaryov"/>
          <w:sz w:val="26"/>
          <w:szCs w:val="26"/>
        </w:rPr>
        <w:t xml:space="preserve"> постановлением </w:t>
      </w:r>
      <w:r w:rsidR="00A25B4D" w:rsidRPr="00E56B36">
        <w:rPr>
          <w:rFonts w:eastAsia="Zhikaryov"/>
          <w:sz w:val="26"/>
          <w:szCs w:val="26"/>
        </w:rPr>
        <w:t>админ</w:t>
      </w:r>
      <w:r w:rsidR="002A0C05" w:rsidRPr="00E56B36">
        <w:rPr>
          <w:rFonts w:eastAsia="Zhikaryov"/>
          <w:sz w:val="26"/>
          <w:szCs w:val="26"/>
        </w:rPr>
        <w:t xml:space="preserve">истрации </w:t>
      </w:r>
      <w:r w:rsidR="009E1799" w:rsidRPr="00E56B36">
        <w:rPr>
          <w:rFonts w:eastAsia="Zhikaryov"/>
          <w:sz w:val="26"/>
          <w:szCs w:val="26"/>
        </w:rPr>
        <w:t>сельского поселения «</w:t>
      </w:r>
      <w:r w:rsidR="00E56B36" w:rsidRPr="00E56B36">
        <w:rPr>
          <w:rFonts w:eastAsia="Zhikaryov"/>
          <w:sz w:val="26"/>
          <w:szCs w:val="26"/>
        </w:rPr>
        <w:t>Село Брынь</w:t>
      </w:r>
      <w:r w:rsidR="009E1799" w:rsidRPr="00E56B36">
        <w:rPr>
          <w:rFonts w:eastAsia="Zhikaryov"/>
          <w:sz w:val="26"/>
          <w:szCs w:val="26"/>
        </w:rPr>
        <w:t>»</w:t>
      </w:r>
      <w:bookmarkStart w:id="1" w:name="_GoBack"/>
      <w:bookmarkEnd w:id="1"/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</w:t>
      </w:r>
      <w:r w:rsidR="00E56B36">
        <w:rPr>
          <w:rFonts w:eastAsia="Zhikaryov"/>
          <w:sz w:val="26"/>
          <w:szCs w:val="26"/>
        </w:rPr>
        <w:t xml:space="preserve">«Село </w:t>
      </w:r>
      <w:proofErr w:type="spellStart"/>
      <w:proofErr w:type="gramStart"/>
      <w:r w:rsidR="00E56B36">
        <w:rPr>
          <w:rFonts w:eastAsia="Zhikaryov"/>
          <w:sz w:val="26"/>
          <w:szCs w:val="26"/>
        </w:rPr>
        <w:t>Брынь»</w:t>
      </w:r>
      <w:r w:rsidRPr="00B06A63">
        <w:rPr>
          <w:rFonts w:eastAsia="Zhikaryov"/>
          <w:sz w:val="26"/>
          <w:szCs w:val="26"/>
        </w:rPr>
        <w:t>должно</w:t>
      </w:r>
      <w:proofErr w:type="spellEnd"/>
      <w:proofErr w:type="gramEnd"/>
      <w:r w:rsidRPr="00B06A63">
        <w:rPr>
          <w:rFonts w:eastAsia="Zhikaryov"/>
          <w:sz w:val="26"/>
          <w:szCs w:val="26"/>
        </w:rPr>
        <w:t xml:space="preserve">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 xml:space="preserve">Калужской </w:t>
      </w:r>
      <w:proofErr w:type="gramStart"/>
      <w:r w:rsidR="00A25B4D" w:rsidRPr="00B06A63">
        <w:rPr>
          <w:rFonts w:eastAsia="Zhikaryov"/>
          <w:sz w:val="26"/>
          <w:szCs w:val="26"/>
        </w:rPr>
        <w:t>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</w:t>
      </w:r>
      <w:proofErr w:type="gramEnd"/>
      <w:r w:rsidR="00DD37BA" w:rsidRPr="00B06A63">
        <w:rPr>
          <w:rFonts w:eastAsia="Zhikaryov"/>
          <w:sz w:val="26"/>
          <w:szCs w:val="26"/>
        </w:rPr>
        <w:t>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</w:t>
      </w:r>
      <w:r w:rsidR="00E56B36">
        <w:rPr>
          <w:rFonts w:eastAsia="Zhikaryov"/>
          <w:sz w:val="26"/>
          <w:szCs w:val="26"/>
        </w:rPr>
        <w:t xml:space="preserve">«Село </w:t>
      </w:r>
      <w:proofErr w:type="spellStart"/>
      <w:proofErr w:type="gramStart"/>
      <w:r w:rsidR="00E56B36">
        <w:rPr>
          <w:rFonts w:eastAsia="Zhikaryov"/>
          <w:sz w:val="26"/>
          <w:szCs w:val="26"/>
        </w:rPr>
        <w:t>Брынь»</w:t>
      </w:r>
      <w:r w:rsidR="00DD37BA" w:rsidRPr="00B06A63">
        <w:rPr>
          <w:rFonts w:eastAsia="Zhikaryov"/>
          <w:sz w:val="26"/>
          <w:szCs w:val="26"/>
        </w:rPr>
        <w:t>в</w:t>
      </w:r>
      <w:proofErr w:type="spellEnd"/>
      <w:proofErr w:type="gramEnd"/>
      <w:r w:rsidR="00DD37BA" w:rsidRPr="00B06A63">
        <w:rPr>
          <w:rFonts w:eastAsia="Zhikaryov"/>
          <w:sz w:val="26"/>
          <w:szCs w:val="26"/>
        </w:rPr>
        <w:t xml:space="preserve">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Сухиничского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E56B36">
        <w:rPr>
          <w:rFonts w:eastAsia="Zhikaryov"/>
          <w:sz w:val="26"/>
          <w:szCs w:val="26"/>
        </w:rPr>
        <w:t>Село Брынь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E56B36">
        <w:rPr>
          <w:rFonts w:eastAsia="Zhikaryov"/>
          <w:sz w:val="26"/>
          <w:szCs w:val="26"/>
        </w:rPr>
        <w:t>Село Брынь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</w:t>
      </w:r>
      <w:r w:rsidRPr="00B06A63">
        <w:rPr>
          <w:rFonts w:eastAsia="Zhikaryov"/>
          <w:sz w:val="26"/>
          <w:szCs w:val="26"/>
        </w:rPr>
        <w:lastRenderedPageBreak/>
        <w:t xml:space="preserve">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  <w:highlight w:val="yellow"/>
        </w:rPr>
        <w:t>10</w:t>
      </w:r>
      <w:r w:rsidR="00DD37BA" w:rsidRPr="00B06A63">
        <w:rPr>
          <w:rFonts w:eastAsia="Zhikaryov"/>
          <w:sz w:val="26"/>
          <w:szCs w:val="26"/>
          <w:highlight w:val="yellow"/>
        </w:rPr>
        <w:t xml:space="preserve">. </w:t>
      </w:r>
      <w:r w:rsidR="003329A6" w:rsidRPr="00B06A63">
        <w:rPr>
          <w:rFonts w:eastAsia="Zhikaryov"/>
          <w:sz w:val="26"/>
          <w:szCs w:val="26"/>
          <w:highlight w:val="yellow"/>
        </w:rPr>
        <w:t xml:space="preserve">Расходы на дорожное хозяйство планируются в соответствии с порядком формирования дорожного фонда муниципального </w:t>
      </w:r>
      <w:proofErr w:type="gramStart"/>
      <w:r w:rsidR="003329A6" w:rsidRPr="00B06A63">
        <w:rPr>
          <w:rFonts w:eastAsia="Zhikaryov"/>
          <w:sz w:val="26"/>
          <w:szCs w:val="26"/>
          <w:highlight w:val="yellow"/>
        </w:rPr>
        <w:t>района.</w:t>
      </w:r>
      <w:r w:rsidR="003C7B79" w:rsidRPr="00B06A63">
        <w:rPr>
          <w:rFonts w:eastAsia="Zhikaryov"/>
          <w:sz w:val="26"/>
          <w:szCs w:val="26"/>
          <w:highlight w:val="yellow"/>
        </w:rPr>
        <w:t>(</w:t>
      </w:r>
      <w:proofErr w:type="gramEnd"/>
      <w:r w:rsidR="003C7B79" w:rsidRPr="00B06A63">
        <w:rPr>
          <w:rFonts w:eastAsia="Zhikaryov"/>
          <w:sz w:val="26"/>
          <w:szCs w:val="26"/>
          <w:highlight w:val="yellow"/>
        </w:rPr>
        <w:t>ПУНКТ ДЛЯ ГП)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A17C1B" w:rsidRPr="00B06A63">
        <w:rPr>
          <w:rFonts w:eastAsia="Zhikaryov"/>
          <w:sz w:val="26"/>
          <w:szCs w:val="26"/>
        </w:rPr>
        <w:t>1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A17C1B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12.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A17C1B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13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</w:t>
      </w:r>
      <w:r w:rsidR="00E56B36">
        <w:rPr>
          <w:rFonts w:eastAsia="Zhikaryov"/>
          <w:sz w:val="26"/>
          <w:szCs w:val="26"/>
        </w:rPr>
        <w:t xml:space="preserve">«Село </w:t>
      </w:r>
      <w:proofErr w:type="spellStart"/>
      <w:r w:rsidR="00E56B36">
        <w:rPr>
          <w:rFonts w:eastAsia="Zhikaryov"/>
          <w:sz w:val="26"/>
          <w:szCs w:val="26"/>
        </w:rPr>
        <w:t>Брынь»</w:t>
      </w:r>
      <w:r w:rsidR="007B03B6" w:rsidRPr="00B06A63">
        <w:rPr>
          <w:rFonts w:eastAsia="Zhikaryov"/>
          <w:sz w:val="26"/>
          <w:szCs w:val="26"/>
        </w:rPr>
        <w:t>на</w:t>
      </w:r>
      <w:proofErr w:type="spellEnd"/>
      <w:r w:rsidR="007B03B6" w:rsidRPr="00B06A63">
        <w:rPr>
          <w:rFonts w:eastAsia="Zhikaryov"/>
          <w:sz w:val="26"/>
          <w:szCs w:val="26"/>
        </w:rPr>
        <w:t xml:space="preserve">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6B36"/>
    <w:rsid w:val="00E57632"/>
    <w:rsid w:val="00E91A8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4EBA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2FD3-ED34-4B13-A0E5-D05A01B7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Брынь</cp:lastModifiedBy>
  <cp:revision>35</cp:revision>
  <cp:lastPrinted>2024-09-24T06:25:00Z</cp:lastPrinted>
  <dcterms:created xsi:type="dcterms:W3CDTF">2024-09-18T08:37:00Z</dcterms:created>
  <dcterms:modified xsi:type="dcterms:W3CDTF">2024-09-24T06:25:00Z</dcterms:modified>
</cp:coreProperties>
</file>